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浙江省教育厅办公室关于开展“浙江省高校哲学社会科学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精品文库”建设工作的通知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各研究生培养高校：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近年来，我省高校全面贯彻落实中共中央《关于加快构建中国特色哲学社会科学的意见》精神，产出了一批优秀著作和普及读物。根据高等教育“十四五”发展规划，现启动“浙江省高校哲学社会科学精品文库”工程，积极助力高校提升哲学社会科学研究成果的社会影响力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一、基本要求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日以来的优秀著作和普及读物。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（二）作品应达到省哲社一等奖标准相当的学术水平。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（三）下列成果不予受理：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违反学术规范或著作权存在争议的成果；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教材和教辅；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文学艺术创作类作品；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教育部高等学校科学研究优秀成果奖（人文社会科学）实施办法规定的其他不予受理的情况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二、支持举措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（一）经省教育厅复审，对通过的入选作品颁发浙江省高校哲学社会科学精品文库证书。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（二）著作权所有者在自愿原则基础上，提供著作封面图片、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内容简介、作者简介、目录和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PDF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格式的试读书稿（目录和试读章节数量由作者自主决定），省教育厅通过“教育之江”等对入选作品向社会推荐宣传。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三、推荐安排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（一）高校结合教育部高等学校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科学研究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优秀成果奖（人文社会科学）申报条件和实施办法进行全面审核和推荐，作品不得有政治方向、价值取向、研究导向和学风方面的问题。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（二）各校推荐名额见附件。推荐的作品请按书名单独建立文件夹，内放介绍和试读书稿，并以学校为单位于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日前报省教育厅高教处。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联系人：童振华，电话：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0571-88008980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tongzh@zjedu.gov.cn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000000"/>
    <w:rsid w:val="72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2022-07-06T02:34:22Z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76D7C5C86C634DA8B2B37DD3EA299E64</vt:lpwstr>
  </property>
</Properties>
</file>