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67DB7" w14:textId="6B3CF54A" w:rsidR="00D11D1E" w:rsidRPr="00D11D1E" w:rsidRDefault="00D11D1E" w:rsidP="006E3F4E">
      <w:pPr>
        <w:jc w:val="center"/>
        <w:rPr>
          <w:rFonts w:ascii="宋体" w:eastAsia="宋体" w:hAnsi="宋体" w:cs="仿宋_GB2312"/>
          <w:b/>
          <w:bCs/>
          <w:sz w:val="36"/>
          <w:szCs w:val="36"/>
        </w:rPr>
      </w:pPr>
      <w:r w:rsidRPr="00D11D1E">
        <w:rPr>
          <w:rFonts w:ascii="宋体" w:eastAsia="宋体" w:hAnsi="宋体" w:cs="仿宋_GB2312" w:hint="eastAsia"/>
          <w:b/>
          <w:bCs/>
          <w:sz w:val="36"/>
          <w:szCs w:val="36"/>
        </w:rPr>
        <w:t>湖州师范学院</w:t>
      </w:r>
      <w:r w:rsidR="00C74E1F">
        <w:rPr>
          <w:rFonts w:ascii="宋体" w:eastAsia="宋体" w:hAnsi="宋体" w:cs="仿宋_GB2312" w:hint="eastAsia"/>
          <w:b/>
          <w:bCs/>
          <w:sz w:val="36"/>
          <w:szCs w:val="36"/>
        </w:rPr>
        <w:t>“</w:t>
      </w:r>
      <w:r w:rsidR="00970D95">
        <w:rPr>
          <w:rFonts w:ascii="宋体" w:eastAsia="宋体" w:hAnsi="宋体" w:cs="仿宋_GB2312" w:hint="eastAsia"/>
          <w:b/>
          <w:bCs/>
          <w:sz w:val="36"/>
          <w:szCs w:val="36"/>
        </w:rPr>
        <w:t>四新</w:t>
      </w:r>
      <w:r w:rsidR="00C74E1F">
        <w:rPr>
          <w:rFonts w:ascii="宋体" w:eastAsia="宋体" w:hAnsi="宋体" w:cs="仿宋_GB2312" w:hint="eastAsia"/>
          <w:b/>
          <w:bCs/>
          <w:sz w:val="36"/>
          <w:szCs w:val="36"/>
        </w:rPr>
        <w:t>”</w:t>
      </w:r>
      <w:r w:rsidRPr="00D11D1E">
        <w:rPr>
          <w:rFonts w:ascii="宋体" w:eastAsia="宋体" w:hAnsi="宋体" w:cs="仿宋_GB2312" w:hint="eastAsia"/>
          <w:b/>
          <w:bCs/>
          <w:sz w:val="36"/>
          <w:szCs w:val="36"/>
        </w:rPr>
        <w:t>教育教学改革研究项目选题指南</w:t>
      </w:r>
    </w:p>
    <w:p w14:paraId="6108A209" w14:textId="734B3BA7" w:rsidR="00D11D1E" w:rsidRDefault="00D11D1E" w:rsidP="006E3F4E">
      <w:pPr>
        <w:jc w:val="center"/>
        <w:rPr>
          <w:rFonts w:ascii="宋体" w:eastAsia="宋体" w:hAnsi="宋体" w:cs="仿宋_GB2312"/>
          <w:sz w:val="24"/>
          <w:szCs w:val="24"/>
        </w:rPr>
      </w:pPr>
    </w:p>
    <w:p w14:paraId="4BC7D13F" w14:textId="3A258119" w:rsidR="006E3F4E" w:rsidRPr="00D11D1E" w:rsidRDefault="006E3F4E" w:rsidP="006E3F4E">
      <w:pPr>
        <w:jc w:val="center"/>
        <w:rPr>
          <w:rFonts w:ascii="宋体" w:eastAsia="宋体" w:hAnsi="宋体"/>
          <w:sz w:val="28"/>
          <w:szCs w:val="28"/>
        </w:rPr>
      </w:pPr>
      <w:r w:rsidRPr="00D11D1E">
        <w:rPr>
          <w:rFonts w:ascii="宋体" w:eastAsia="宋体" w:hAnsi="宋体" w:hint="eastAsia"/>
          <w:sz w:val="28"/>
          <w:szCs w:val="28"/>
        </w:rPr>
        <w:t>第二批新工科研究与实践项目指南</w:t>
      </w:r>
      <w:bookmarkStart w:id="0" w:name="_GoBack"/>
      <w:bookmarkEnd w:id="0"/>
    </w:p>
    <w:p w14:paraId="37B531FD" w14:textId="77777777" w:rsidR="006E3F4E" w:rsidRPr="00D11D1E" w:rsidRDefault="006E3F4E" w:rsidP="006E3F4E">
      <w:pPr>
        <w:jc w:val="center"/>
        <w:rPr>
          <w:rFonts w:ascii="宋体" w:eastAsia="宋体" w:hAnsi="宋体"/>
          <w:sz w:val="24"/>
          <w:szCs w:val="24"/>
        </w:rPr>
      </w:pPr>
    </w:p>
    <w:p w14:paraId="3D4B97B8" w14:textId="1A4AAE97"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一、理念深化选题</w:t>
      </w:r>
    </w:p>
    <w:p w14:paraId="18083B66" w14:textId="18058CB6" w:rsidR="006E3F4E" w:rsidRPr="00D11D1E" w:rsidRDefault="006E3F4E" w:rsidP="006E3F4E">
      <w:pPr>
        <w:ind w:firstLineChars="200" w:firstLine="480"/>
        <w:rPr>
          <w:rFonts w:ascii="宋体" w:eastAsia="宋体" w:hAnsi="宋体"/>
          <w:sz w:val="24"/>
          <w:szCs w:val="24"/>
        </w:rPr>
      </w:pPr>
      <w:r w:rsidRPr="00D11D1E">
        <w:rPr>
          <w:rFonts w:ascii="宋体" w:eastAsia="宋体" w:hAnsi="宋体" w:hint="eastAsia"/>
          <w:sz w:val="24"/>
          <w:szCs w:val="24"/>
        </w:rPr>
        <w:t>此类项目立足于</w:t>
      </w:r>
      <w:r w:rsidR="00047295" w:rsidRPr="00D11D1E">
        <w:rPr>
          <w:rFonts w:ascii="宋体" w:eastAsia="宋体" w:hAnsi="宋体" w:hint="eastAsia"/>
          <w:sz w:val="24"/>
          <w:szCs w:val="24"/>
        </w:rPr>
        <w:t>世界</w:t>
      </w:r>
      <w:r w:rsidRPr="00D11D1E">
        <w:rPr>
          <w:rFonts w:ascii="宋体" w:eastAsia="宋体" w:hAnsi="宋体" w:hint="eastAsia"/>
          <w:sz w:val="24"/>
          <w:szCs w:val="24"/>
        </w:rPr>
        <w:t>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w:t>
      </w:r>
      <w:proofErr w:type="gramStart"/>
      <w:r w:rsidRPr="00D11D1E">
        <w:rPr>
          <w:rFonts w:ascii="宋体" w:eastAsia="宋体" w:hAnsi="宋体" w:hint="eastAsia"/>
          <w:sz w:val="24"/>
          <w:szCs w:val="24"/>
        </w:rPr>
        <w:t>践行</w:t>
      </w:r>
      <w:proofErr w:type="gramEnd"/>
      <w:r w:rsidRPr="00D11D1E">
        <w:rPr>
          <w:rFonts w:ascii="宋体" w:eastAsia="宋体" w:hAnsi="宋体" w:hint="eastAsia"/>
          <w:sz w:val="24"/>
          <w:szCs w:val="24"/>
        </w:rPr>
        <w:t>“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14:paraId="0EDB6B75"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1.新工科人才培养若干基本理论问题研究</w:t>
      </w:r>
    </w:p>
    <w:p w14:paraId="12B63236"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目标：</w:t>
      </w:r>
      <w:r w:rsidRPr="00D11D1E">
        <w:rPr>
          <w:rFonts w:ascii="宋体" w:eastAsia="宋体" w:hAnsi="宋体" w:hint="eastAsia"/>
          <w:bCs/>
          <w:sz w:val="24"/>
          <w:szCs w:val="24"/>
        </w:rPr>
        <w:t>根据世界高等教育与历次产业革命互动的规律，面向未来技术和产业发展的新趋势和新要求，解析新工科人才培养面临的新挑战、新机遇、新目标和新要求。</w:t>
      </w:r>
    </w:p>
    <w:p w14:paraId="72B0F8C3"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内容：</w:t>
      </w:r>
      <w:r w:rsidRPr="00D11D1E">
        <w:rPr>
          <w:rFonts w:ascii="宋体" w:eastAsia="宋体" w:hAnsi="宋体" w:hint="eastAsia"/>
          <w:bCs/>
          <w:sz w:val="24"/>
          <w:szCs w:val="24"/>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14:paraId="0A44450F"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研究报告、高质量论文、案例集等。</w:t>
      </w:r>
    </w:p>
    <w:p w14:paraId="7819F96F"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2.新工科教育科学研究的理论特征分析与发展</w:t>
      </w:r>
      <w:proofErr w:type="gramStart"/>
      <w:r w:rsidRPr="00D11D1E">
        <w:rPr>
          <w:rFonts w:ascii="宋体" w:eastAsia="宋体" w:hAnsi="宋体" w:hint="eastAsia"/>
          <w:b/>
          <w:bCs/>
          <w:sz w:val="24"/>
          <w:szCs w:val="24"/>
        </w:rPr>
        <w:t>研</w:t>
      </w:r>
      <w:proofErr w:type="gramEnd"/>
      <w:r w:rsidRPr="00D11D1E">
        <w:rPr>
          <w:rFonts w:ascii="宋体" w:eastAsia="宋体" w:hAnsi="宋体" w:hint="eastAsia"/>
          <w:b/>
          <w:bCs/>
          <w:sz w:val="24"/>
          <w:szCs w:val="24"/>
        </w:rPr>
        <w:t>判</w:t>
      </w:r>
    </w:p>
    <w:p w14:paraId="1782FEE1" w14:textId="12F4CF36"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lastRenderedPageBreak/>
        <w:t>目标</w:t>
      </w:r>
      <w:r w:rsidRPr="00D11D1E">
        <w:rPr>
          <w:rFonts w:ascii="宋体" w:eastAsia="宋体" w:hAnsi="宋体" w:hint="eastAsia"/>
          <w:bCs/>
          <w:sz w:val="24"/>
          <w:szCs w:val="24"/>
        </w:rPr>
        <w:t>：在扎实跟踪新工科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实践进展的基础上，分析当前新工科教育科学研究的现状、预判未来发展趋势。</w:t>
      </w:r>
    </w:p>
    <w:p w14:paraId="1778B26A"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内容</w:t>
      </w:r>
      <w:r w:rsidRPr="00D11D1E">
        <w:rPr>
          <w:rFonts w:ascii="宋体" w:eastAsia="宋体" w:hAnsi="宋体" w:hint="eastAsia"/>
          <w:bCs/>
          <w:sz w:val="24"/>
          <w:szCs w:val="24"/>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14:paraId="0C615A96"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：研究报告、咨询报告、高质量论文等。</w:t>
      </w:r>
    </w:p>
    <w:p w14:paraId="0DDCEA50"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3.新工科人才的工程伦理意识与职业道德和规范研究</w:t>
      </w:r>
    </w:p>
    <w:p w14:paraId="6F15ACEB"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目标：</w:t>
      </w:r>
      <w:r w:rsidRPr="00D11D1E">
        <w:rPr>
          <w:rFonts w:ascii="宋体" w:eastAsia="宋体" w:hAnsi="宋体" w:hint="eastAsia"/>
          <w:sz w:val="24"/>
          <w:szCs w:val="24"/>
        </w:rPr>
        <w:t>持续</w:t>
      </w:r>
      <w:r w:rsidRPr="00D11D1E">
        <w:rPr>
          <w:rFonts w:ascii="宋体" w:eastAsia="宋体" w:hAnsi="宋体" w:hint="eastAsia"/>
          <w:bCs/>
          <w:sz w:val="24"/>
          <w:szCs w:val="24"/>
        </w:rPr>
        <w:t>提升工程科技人才的工程伦理、职业道德和职业规范,</w:t>
      </w:r>
      <w:r w:rsidRPr="00D11D1E">
        <w:rPr>
          <w:rFonts w:ascii="宋体" w:eastAsia="宋体" w:hAnsi="宋体" w:hint="eastAsia"/>
          <w:sz w:val="24"/>
          <w:szCs w:val="24"/>
        </w:rPr>
        <w:t xml:space="preserve"> </w:t>
      </w:r>
      <w:r w:rsidRPr="00D11D1E">
        <w:rPr>
          <w:rFonts w:ascii="宋体" w:eastAsia="宋体" w:hAnsi="宋体" w:hint="eastAsia"/>
          <w:bCs/>
          <w:sz w:val="24"/>
          <w:szCs w:val="24"/>
        </w:rPr>
        <w:t>使师生双方全程有效地落实工程伦理意识、掌握工程伦理规范,并较好地维护和遵守行业基本道德规范和职业规范。</w:t>
      </w:r>
    </w:p>
    <w:p w14:paraId="2D979381"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内容：</w:t>
      </w:r>
      <w:r w:rsidRPr="00D11D1E">
        <w:rPr>
          <w:rFonts w:ascii="宋体" w:eastAsia="宋体" w:hAnsi="宋体" w:hint="eastAsia"/>
          <w:bCs/>
          <w:sz w:val="24"/>
          <w:szCs w:val="24"/>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14:paraId="2B029781"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形成符合新工科建设要求的工程伦理、职业道德和职业规范等咨询报告或行业技术标准。</w:t>
      </w:r>
    </w:p>
    <w:p w14:paraId="1D7AE8F6" w14:textId="1A7B915B"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4.新工科</w:t>
      </w:r>
      <w:r w:rsidR="004D12A2" w:rsidRPr="00D11D1E">
        <w:rPr>
          <w:rFonts w:ascii="宋体" w:eastAsia="宋体" w:hAnsi="宋体" w:hint="eastAsia"/>
          <w:b/>
          <w:bCs/>
          <w:sz w:val="24"/>
          <w:szCs w:val="24"/>
        </w:rPr>
        <w:t>建设</w:t>
      </w:r>
      <w:r w:rsidRPr="00D11D1E">
        <w:rPr>
          <w:rFonts w:ascii="宋体" w:eastAsia="宋体" w:hAnsi="宋体" w:hint="eastAsia"/>
          <w:b/>
          <w:bCs/>
          <w:sz w:val="24"/>
          <w:szCs w:val="24"/>
        </w:rPr>
        <w:t>再深化、再拓展、再突破、再出发关键问题研究</w:t>
      </w:r>
    </w:p>
    <w:p w14:paraId="0F47E895" w14:textId="04088AC6"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目标：</w:t>
      </w:r>
      <w:r w:rsidRPr="00D11D1E">
        <w:rPr>
          <w:rFonts w:ascii="宋体" w:eastAsia="宋体" w:hAnsi="宋体" w:hint="eastAsia"/>
          <w:bCs/>
          <w:sz w:val="24"/>
          <w:szCs w:val="24"/>
        </w:rPr>
        <w:t>基于前期新工科研究与实践情况，系统总结新工科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取得的理论突破、实践进展，提出新工科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再深化、再拓展、再突破、再出发的关键问题和实施路径。</w:t>
      </w:r>
    </w:p>
    <w:p w14:paraId="54B24CFB" w14:textId="3D4F04F1"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lastRenderedPageBreak/>
        <w:t>内容：</w:t>
      </w:r>
      <w:r w:rsidRPr="00D11D1E">
        <w:rPr>
          <w:rFonts w:ascii="宋体" w:eastAsia="宋体" w:hAnsi="宋体" w:hint="eastAsia"/>
          <w:bCs/>
          <w:sz w:val="24"/>
          <w:szCs w:val="24"/>
        </w:rPr>
        <w:t>跟踪分析全国及区域高校新工科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总体进展、典型做法和实施成效，研制新工科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绩效评价指标体系；调研分析不同类型、不同区域高校新工科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的实施情况，总结相关成熟的经验做法和典型实践案例，分析存在</w:t>
      </w:r>
      <w:r w:rsidR="004D12A2" w:rsidRPr="00D11D1E">
        <w:rPr>
          <w:rFonts w:ascii="宋体" w:eastAsia="宋体" w:hAnsi="宋体" w:hint="eastAsia"/>
          <w:bCs/>
          <w:sz w:val="24"/>
          <w:szCs w:val="24"/>
        </w:rPr>
        <w:t>的</w:t>
      </w:r>
      <w:r w:rsidRPr="00D11D1E">
        <w:rPr>
          <w:rFonts w:ascii="宋体" w:eastAsia="宋体" w:hAnsi="宋体" w:hint="eastAsia"/>
          <w:bCs/>
          <w:sz w:val="24"/>
          <w:szCs w:val="24"/>
        </w:rPr>
        <w:t>问题，提出相应的对策建议。分析、</w:t>
      </w:r>
      <w:proofErr w:type="gramStart"/>
      <w:r w:rsidRPr="00D11D1E">
        <w:rPr>
          <w:rFonts w:ascii="宋体" w:eastAsia="宋体" w:hAnsi="宋体" w:hint="eastAsia"/>
          <w:bCs/>
          <w:sz w:val="24"/>
          <w:szCs w:val="24"/>
        </w:rPr>
        <w:t>研判新</w:t>
      </w:r>
      <w:proofErr w:type="gramEnd"/>
      <w:r w:rsidRPr="00D11D1E">
        <w:rPr>
          <w:rFonts w:ascii="宋体" w:eastAsia="宋体" w:hAnsi="宋体" w:hint="eastAsia"/>
          <w:bCs/>
          <w:sz w:val="24"/>
          <w:szCs w:val="24"/>
        </w:rPr>
        <w:t>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再深化、再拓展、再突破、再出发面临的关键问题，提出相应的解决路径。</w:t>
      </w:r>
    </w:p>
    <w:p w14:paraId="57402381" w14:textId="3226B430"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建立健全新工科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绩效评价体系倒推机制，研制评价分析报告、政策建议专题报告等。</w:t>
      </w:r>
    </w:p>
    <w:p w14:paraId="529F0266" w14:textId="3DC8D6B2"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二、结构优化选题</w:t>
      </w:r>
    </w:p>
    <w:p w14:paraId="392BEA88" w14:textId="77777777"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14:paraId="64D13753"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5.未来战略必争领域紧缺人才培养机制探索与实践</w:t>
      </w:r>
    </w:p>
    <w:p w14:paraId="494455C6" w14:textId="60D7A233"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目标：</w:t>
      </w:r>
      <w:r w:rsidRPr="00D11D1E">
        <w:rPr>
          <w:rFonts w:ascii="宋体" w:eastAsia="宋体" w:hAnsi="宋体" w:hint="eastAsia"/>
          <w:bCs/>
          <w:sz w:val="24"/>
          <w:szCs w:val="24"/>
        </w:rPr>
        <w:t>立足国家当前“卡脖子”技术和未来战略需求，超前布局</w:t>
      </w:r>
      <w:r w:rsidRPr="00D11D1E">
        <w:rPr>
          <w:rFonts w:ascii="宋体" w:eastAsia="宋体" w:hAnsi="宋体"/>
          <w:bCs/>
          <w:sz w:val="24"/>
          <w:szCs w:val="24"/>
        </w:rPr>
        <w:t>未来战略必争领域紧缺人才培养</w:t>
      </w:r>
      <w:r w:rsidRPr="00D11D1E">
        <w:rPr>
          <w:rFonts w:ascii="宋体" w:eastAsia="宋体" w:hAnsi="宋体" w:hint="eastAsia"/>
          <w:bCs/>
          <w:sz w:val="24"/>
          <w:szCs w:val="24"/>
        </w:rPr>
        <w:t>、探索其培养机制。</w:t>
      </w:r>
    </w:p>
    <w:p w14:paraId="5D9B78FA"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内容：</w:t>
      </w:r>
      <w:r w:rsidRPr="00D11D1E">
        <w:rPr>
          <w:rFonts w:ascii="宋体" w:eastAsia="宋体" w:hAnsi="宋体" w:hint="eastAsia"/>
          <w:bCs/>
          <w:sz w:val="24"/>
          <w:szCs w:val="24"/>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14:paraId="307CE5D0"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预期成果</w:t>
      </w:r>
      <w:r w:rsidRPr="00D11D1E">
        <w:rPr>
          <w:rFonts w:ascii="宋体" w:eastAsia="宋体" w:hAnsi="宋体" w:hint="eastAsia"/>
          <w:bCs/>
          <w:sz w:val="24"/>
          <w:szCs w:val="24"/>
        </w:rPr>
        <w:t>：打造若干未来战略必争领域工科相关专业，改造升级一批传统工科专业点，形成人才培养模式改革的实践经验，提交专业培养方案及实施案例等。</w:t>
      </w:r>
    </w:p>
    <w:p w14:paraId="428931FB"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6.新工科专业结构调整优化机制探索与实践</w:t>
      </w:r>
    </w:p>
    <w:p w14:paraId="244F46B9"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目标：</w:t>
      </w:r>
      <w:r w:rsidRPr="00D11D1E">
        <w:rPr>
          <w:rFonts w:ascii="宋体" w:eastAsia="宋体" w:hAnsi="宋体" w:hint="eastAsia"/>
          <w:bCs/>
          <w:sz w:val="24"/>
          <w:szCs w:val="24"/>
        </w:rPr>
        <w:t>建立满足产业发展需要的专业设置和动态调整机制，显著提升工程人才培养与国家战略和经济发展的契合度。</w:t>
      </w:r>
    </w:p>
    <w:p w14:paraId="1058E733"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lastRenderedPageBreak/>
        <w:t>内容：</w:t>
      </w:r>
      <w:r w:rsidRPr="00D11D1E">
        <w:rPr>
          <w:rFonts w:ascii="宋体" w:eastAsia="宋体" w:hAnsi="宋体" w:hint="eastAsia"/>
          <w:bCs/>
          <w:sz w:val="24"/>
          <w:szCs w:val="24"/>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14:paraId="3DAA47A6"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预期成果：</w:t>
      </w:r>
      <w:r w:rsidRPr="00D11D1E">
        <w:rPr>
          <w:rFonts w:ascii="宋体" w:eastAsia="宋体" w:hAnsi="宋体" w:hint="eastAsia"/>
          <w:bCs/>
          <w:sz w:val="24"/>
          <w:szCs w:val="24"/>
        </w:rPr>
        <w:t>形成面向产业发展的工科专业设置及动态调整的机制模式、高水平研究报告。</w:t>
      </w:r>
    </w:p>
    <w:p w14:paraId="488B8704"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7.传统工科专业改造升级探索与实践</w:t>
      </w:r>
    </w:p>
    <w:p w14:paraId="2BC78AE2"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目标：</w:t>
      </w:r>
      <w:r w:rsidRPr="00D11D1E">
        <w:rPr>
          <w:rFonts w:ascii="宋体" w:eastAsia="宋体" w:hAnsi="宋体" w:hint="eastAsia"/>
          <w:bCs/>
          <w:sz w:val="24"/>
          <w:szCs w:val="24"/>
        </w:rPr>
        <w:t>聚焦传统产业改造升级和新兴产业培育发展的需要，推动高新技术与工科专业的知识、能力、素质要求深度融合，探索工科专业改造升级的实施路径。</w:t>
      </w:r>
    </w:p>
    <w:p w14:paraId="2127BF32"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内容：</w:t>
      </w:r>
      <w:r w:rsidRPr="00D11D1E">
        <w:rPr>
          <w:rFonts w:ascii="宋体" w:eastAsia="宋体" w:hAnsi="宋体" w:hint="eastAsia"/>
          <w:bCs/>
          <w:sz w:val="24"/>
          <w:szCs w:val="24"/>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14:paraId="0CDE9265"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预期成果：</w:t>
      </w:r>
      <w:r w:rsidRPr="00D11D1E">
        <w:rPr>
          <w:rFonts w:ascii="宋体" w:eastAsia="宋体" w:hAnsi="宋体" w:hint="eastAsia"/>
          <w:bCs/>
          <w:sz w:val="24"/>
          <w:szCs w:val="24"/>
        </w:rPr>
        <w:t>改造升级一批传统工科专业，提交专业培养方案、课程体系、系列教材和实施案例等。</w:t>
      </w:r>
    </w:p>
    <w:p w14:paraId="51A2ED21"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8</w:t>
      </w:r>
      <w:r w:rsidRPr="00D11D1E">
        <w:rPr>
          <w:rFonts w:ascii="宋体" w:eastAsia="宋体" w:hAnsi="宋体"/>
          <w:b/>
          <w:bCs/>
          <w:sz w:val="24"/>
          <w:szCs w:val="24"/>
        </w:rPr>
        <w:t>.</w:t>
      </w:r>
      <w:r w:rsidRPr="00D11D1E">
        <w:rPr>
          <w:rFonts w:ascii="宋体" w:eastAsia="宋体" w:hAnsi="宋体" w:hint="eastAsia"/>
          <w:b/>
          <w:bCs/>
          <w:sz w:val="24"/>
          <w:szCs w:val="24"/>
        </w:rPr>
        <w:t>新工科通专融合课程及教材</w:t>
      </w:r>
      <w:r w:rsidRPr="00D11D1E">
        <w:rPr>
          <w:rFonts w:ascii="宋体" w:eastAsia="宋体" w:hAnsi="宋体"/>
          <w:b/>
          <w:bCs/>
          <w:sz w:val="24"/>
          <w:szCs w:val="24"/>
        </w:rPr>
        <w:t>体系</w:t>
      </w:r>
      <w:r w:rsidRPr="00D11D1E">
        <w:rPr>
          <w:rFonts w:ascii="宋体" w:eastAsia="宋体" w:hAnsi="宋体" w:hint="eastAsia"/>
          <w:b/>
          <w:bCs/>
          <w:sz w:val="24"/>
          <w:szCs w:val="24"/>
        </w:rPr>
        <w:t>建设</w:t>
      </w:r>
    </w:p>
    <w:p w14:paraId="726FECEB"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目标</w:t>
      </w:r>
      <w:r w:rsidRPr="00D11D1E">
        <w:rPr>
          <w:rFonts w:ascii="宋体" w:eastAsia="宋体" w:hAnsi="宋体" w:hint="eastAsia"/>
          <w:bCs/>
          <w:sz w:val="24"/>
          <w:szCs w:val="24"/>
        </w:rPr>
        <w:t>：</w:t>
      </w:r>
      <w:r w:rsidRPr="00D11D1E">
        <w:rPr>
          <w:rFonts w:ascii="宋体" w:eastAsia="宋体" w:hAnsi="宋体"/>
          <w:bCs/>
          <w:sz w:val="24"/>
          <w:szCs w:val="24"/>
        </w:rPr>
        <w:t>构建适应新工科人才培养要求</w:t>
      </w:r>
      <w:r w:rsidRPr="00D11D1E">
        <w:rPr>
          <w:rFonts w:ascii="宋体" w:eastAsia="宋体" w:hAnsi="宋体" w:hint="eastAsia"/>
          <w:bCs/>
          <w:sz w:val="24"/>
          <w:szCs w:val="24"/>
        </w:rPr>
        <w:t>的</w:t>
      </w:r>
      <w:r w:rsidRPr="00D11D1E">
        <w:rPr>
          <w:rFonts w:ascii="宋体" w:eastAsia="宋体" w:hAnsi="宋体"/>
          <w:bCs/>
          <w:sz w:val="24"/>
          <w:szCs w:val="24"/>
        </w:rPr>
        <w:t>模块化课程体系</w:t>
      </w:r>
      <w:r w:rsidRPr="00D11D1E">
        <w:rPr>
          <w:rFonts w:ascii="宋体" w:eastAsia="宋体" w:hAnsi="宋体" w:hint="eastAsia"/>
          <w:bCs/>
          <w:sz w:val="24"/>
          <w:szCs w:val="24"/>
        </w:rPr>
        <w:t>，</w:t>
      </w:r>
      <w:r w:rsidRPr="00D11D1E">
        <w:rPr>
          <w:rFonts w:ascii="宋体" w:eastAsia="宋体" w:hAnsi="宋体"/>
          <w:bCs/>
          <w:sz w:val="24"/>
          <w:szCs w:val="24"/>
        </w:rPr>
        <w:t>以及与之配套的专业教育和通识教育教材体系。</w:t>
      </w:r>
    </w:p>
    <w:p w14:paraId="4AE0DCB8" w14:textId="0FB8563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内容</w:t>
      </w:r>
      <w:r w:rsidRPr="00D11D1E">
        <w:rPr>
          <w:rFonts w:ascii="宋体" w:eastAsia="宋体" w:hAnsi="宋体" w:hint="eastAsia"/>
          <w:bCs/>
          <w:sz w:val="24"/>
          <w:szCs w:val="24"/>
        </w:rPr>
        <w:t>：</w:t>
      </w:r>
      <w:r w:rsidRPr="00D11D1E">
        <w:rPr>
          <w:rFonts w:ascii="宋体" w:eastAsia="宋体" w:hAnsi="宋体"/>
          <w:bCs/>
          <w:sz w:val="24"/>
          <w:szCs w:val="24"/>
        </w:rPr>
        <w:t>依据新工科人才培养理念与要求，系统梳理新工科</w:t>
      </w:r>
      <w:r w:rsidR="004D12A2" w:rsidRPr="00D11D1E">
        <w:rPr>
          <w:rFonts w:ascii="宋体" w:eastAsia="宋体" w:hAnsi="宋体" w:hint="eastAsia"/>
          <w:bCs/>
          <w:sz w:val="24"/>
          <w:szCs w:val="24"/>
        </w:rPr>
        <w:t>专业</w:t>
      </w:r>
      <w:r w:rsidRPr="00D11D1E">
        <w:rPr>
          <w:rFonts w:ascii="宋体" w:eastAsia="宋体" w:hAnsi="宋体"/>
          <w:bCs/>
          <w:sz w:val="24"/>
          <w:szCs w:val="24"/>
        </w:rPr>
        <w:t>知识逻辑体系</w:t>
      </w:r>
      <w:r w:rsidRPr="00D11D1E">
        <w:rPr>
          <w:rFonts w:ascii="宋体" w:eastAsia="宋体" w:hAnsi="宋体" w:hint="eastAsia"/>
          <w:bCs/>
          <w:sz w:val="24"/>
          <w:szCs w:val="24"/>
        </w:rPr>
        <w:t>，</w:t>
      </w:r>
      <w:r w:rsidRPr="00D11D1E">
        <w:rPr>
          <w:rFonts w:ascii="宋体" w:eastAsia="宋体" w:hAnsi="宋体"/>
          <w:bCs/>
          <w:sz w:val="24"/>
          <w:szCs w:val="24"/>
        </w:rPr>
        <w:t>构建以项目为链条的模块化课程体系</w:t>
      </w:r>
      <w:r w:rsidRPr="00D11D1E">
        <w:rPr>
          <w:rFonts w:ascii="宋体" w:eastAsia="宋体" w:hAnsi="宋体" w:hint="eastAsia"/>
          <w:bCs/>
          <w:sz w:val="24"/>
          <w:szCs w:val="24"/>
        </w:rPr>
        <w:t>，科学设计新工科通专融合的课程体系</w:t>
      </w:r>
      <w:r w:rsidRPr="00D11D1E">
        <w:rPr>
          <w:rFonts w:ascii="宋体" w:eastAsia="宋体" w:hAnsi="宋体"/>
          <w:bCs/>
          <w:sz w:val="24"/>
          <w:szCs w:val="24"/>
        </w:rPr>
        <w:t>。从学生主体认知特点出发，构建节点化、关联化的教材知识结构体系；有机融入</w:t>
      </w:r>
      <w:r w:rsidRPr="00D11D1E">
        <w:rPr>
          <w:rFonts w:ascii="宋体" w:eastAsia="宋体" w:hAnsi="宋体" w:hint="eastAsia"/>
          <w:bCs/>
          <w:sz w:val="24"/>
          <w:szCs w:val="24"/>
        </w:rPr>
        <w:t>“课程思政”有关要求</w:t>
      </w:r>
      <w:r w:rsidRPr="00D11D1E">
        <w:rPr>
          <w:rFonts w:ascii="宋体" w:eastAsia="宋体" w:hAnsi="宋体"/>
          <w:bCs/>
          <w:sz w:val="24"/>
          <w:szCs w:val="24"/>
        </w:rPr>
        <w:t>，注重凝练本土化案例，弘扬大国工匠精神，培育工程伦理意识；</w:t>
      </w:r>
      <w:r w:rsidRPr="00D11D1E">
        <w:rPr>
          <w:rFonts w:ascii="宋体" w:eastAsia="宋体" w:hAnsi="宋体"/>
          <w:bCs/>
          <w:sz w:val="24"/>
          <w:szCs w:val="24"/>
        </w:rPr>
        <w:lastRenderedPageBreak/>
        <w:t>吸纳相关领域理论知识与实践成果，凸显前沿性、交叉性与综合性的教材内容；探索适应现代化教育教学手段的数字化、新形态教材形式。</w:t>
      </w:r>
    </w:p>
    <w:p w14:paraId="1C029D6D" w14:textId="2FC0FB4C" w:rsidR="005F6717" w:rsidRPr="00D11D1E" w:rsidRDefault="006E3F4E" w:rsidP="00D11D1E">
      <w:pPr>
        <w:ind w:firstLineChars="200" w:firstLine="482"/>
        <w:rPr>
          <w:rFonts w:ascii="宋体" w:eastAsia="宋体" w:hAnsi="宋体"/>
          <w:bCs/>
          <w:sz w:val="24"/>
          <w:szCs w:val="24"/>
        </w:rPr>
      </w:pPr>
      <w:r w:rsidRPr="00D11D1E">
        <w:rPr>
          <w:rFonts w:ascii="宋体" w:eastAsia="宋体" w:hAnsi="宋体" w:hint="eastAsia"/>
          <w:b/>
          <w:bCs/>
          <w:sz w:val="24"/>
          <w:szCs w:val="24"/>
        </w:rPr>
        <w:t>预期成果</w:t>
      </w:r>
      <w:r w:rsidRPr="00D11D1E">
        <w:rPr>
          <w:rFonts w:ascii="宋体" w:eastAsia="宋体" w:hAnsi="宋体" w:hint="eastAsia"/>
          <w:bCs/>
          <w:sz w:val="24"/>
          <w:szCs w:val="24"/>
        </w:rPr>
        <w:t>：构建新工科</w:t>
      </w:r>
      <w:r w:rsidR="004D12A2" w:rsidRPr="00D11D1E">
        <w:rPr>
          <w:rFonts w:ascii="宋体" w:eastAsia="宋体" w:hAnsi="宋体" w:hint="eastAsia"/>
          <w:bCs/>
          <w:sz w:val="24"/>
          <w:szCs w:val="24"/>
        </w:rPr>
        <w:t>专业</w:t>
      </w:r>
      <w:r w:rsidRPr="00D11D1E">
        <w:rPr>
          <w:rFonts w:ascii="宋体" w:eastAsia="宋体" w:hAnsi="宋体" w:hint="eastAsia"/>
          <w:bCs/>
          <w:sz w:val="24"/>
          <w:szCs w:val="24"/>
        </w:rPr>
        <w:t>通专融合的课程体系；</w:t>
      </w:r>
      <w:r w:rsidRPr="00D11D1E">
        <w:rPr>
          <w:rFonts w:ascii="宋体" w:eastAsia="宋体" w:hAnsi="宋体"/>
          <w:bCs/>
          <w:sz w:val="24"/>
          <w:szCs w:val="24"/>
        </w:rPr>
        <w:t>编写出版</w:t>
      </w:r>
      <w:r w:rsidRPr="00D11D1E">
        <w:rPr>
          <w:rFonts w:ascii="宋体" w:eastAsia="宋体" w:hAnsi="宋体" w:hint="eastAsia"/>
          <w:bCs/>
          <w:sz w:val="24"/>
          <w:szCs w:val="24"/>
        </w:rPr>
        <w:t>新工科专业教育系列教材</w:t>
      </w:r>
      <w:r w:rsidRPr="00D11D1E">
        <w:rPr>
          <w:rFonts w:ascii="宋体" w:eastAsia="宋体" w:hAnsi="宋体"/>
          <w:bCs/>
          <w:sz w:val="24"/>
          <w:szCs w:val="24"/>
        </w:rPr>
        <w:t>、通识教育系列教材。</w:t>
      </w:r>
    </w:p>
    <w:p w14:paraId="6C15E961" w14:textId="7E3EB5D3"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三、模式创新选题</w:t>
      </w:r>
    </w:p>
    <w:p w14:paraId="1FA71B69" w14:textId="77777777" w:rsidR="006E3F4E" w:rsidRPr="00D11D1E" w:rsidRDefault="006E3F4E" w:rsidP="006E3F4E">
      <w:pPr>
        <w:ind w:firstLineChars="200" w:firstLine="480"/>
        <w:rPr>
          <w:rFonts w:ascii="宋体" w:eastAsia="宋体" w:hAnsi="宋体"/>
          <w:sz w:val="24"/>
          <w:szCs w:val="24"/>
        </w:rPr>
      </w:pPr>
      <w:r w:rsidRPr="00D11D1E">
        <w:rPr>
          <w:rFonts w:ascii="宋体" w:eastAsia="宋体" w:hAnsi="宋体" w:hint="eastAsia"/>
          <w:sz w:val="24"/>
          <w:szCs w:val="24"/>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14:paraId="68D357A5"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9.跨学科、多学科交叉的创新型工程教育组织模式研究与实践</w:t>
      </w:r>
    </w:p>
    <w:p w14:paraId="0ED6403E" w14:textId="77777777" w:rsidR="006E3F4E" w:rsidRPr="00D11D1E" w:rsidRDefault="006E3F4E" w:rsidP="006E3F4E">
      <w:pPr>
        <w:adjustRightInd w:val="0"/>
        <w:snapToGrid w:val="0"/>
        <w:ind w:firstLineChars="188" w:firstLine="453"/>
        <w:rPr>
          <w:rFonts w:ascii="宋体" w:eastAsia="宋体" w:hAnsi="宋体"/>
          <w:kern w:val="0"/>
          <w:sz w:val="24"/>
          <w:szCs w:val="24"/>
        </w:rPr>
      </w:pPr>
      <w:bookmarkStart w:id="1" w:name="_Toc353227351"/>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：根据新技术和新产业发展趋势，推动学科交叉融合，促进学科交叉融合和跨界整合，构建多学科交叉的创新工程教育组织模式。</w:t>
      </w:r>
    </w:p>
    <w:p w14:paraId="4C6B4232"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：研究技术发展规律和产业发展特征，探寻新工业革命时代工程人才培养需求的变化规律；研究新工科与新农科、新医科、新文科的交叉融合模式，探索理工结合、工</w:t>
      </w:r>
      <w:proofErr w:type="gramStart"/>
      <w:r w:rsidRPr="00D11D1E">
        <w:rPr>
          <w:rFonts w:ascii="宋体" w:eastAsia="宋体" w:hAnsi="宋体" w:hint="eastAsia"/>
          <w:kern w:val="0"/>
          <w:sz w:val="24"/>
          <w:szCs w:val="24"/>
        </w:rPr>
        <w:t>工</w:t>
      </w:r>
      <w:proofErr w:type="gramEnd"/>
      <w:r w:rsidRPr="00D11D1E">
        <w:rPr>
          <w:rFonts w:ascii="宋体" w:eastAsia="宋体" w:hAnsi="宋体" w:hint="eastAsia"/>
          <w:kern w:val="0"/>
          <w:sz w:val="24"/>
          <w:szCs w:val="24"/>
        </w:rPr>
        <w:t>交叉、工文渗透、工艺联合等不同学科、专业交叉融合的机制；研究多学科交叉的教学组织模式、学科专业结构重组、产业导向的跨学科交叉人才培养机制等。</w:t>
      </w:r>
    </w:p>
    <w:p w14:paraId="49D7506E"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：形成产业导向的多学科交叉的创新工程教育体系改革方案，包括学科交叉的专业设置、教学组织模式、人才培养模式、建设与管理模式等。</w:t>
      </w:r>
      <w:bookmarkEnd w:id="1"/>
    </w:p>
    <w:p w14:paraId="643564C0"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10.聚焦科技创新领军人才培养的未来技术学院建设探索与实践</w:t>
      </w:r>
    </w:p>
    <w:p w14:paraId="6F66FCF4"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目标：</w:t>
      </w:r>
      <w:r w:rsidRPr="00D11D1E">
        <w:rPr>
          <w:rFonts w:ascii="宋体" w:eastAsia="宋体" w:hAnsi="宋体" w:hint="eastAsia"/>
          <w:sz w:val="24"/>
          <w:szCs w:val="24"/>
        </w:rPr>
        <w:t>以培养引领未来发展的科技领军型人才为目标，推动部分高水平研究型大学建设未来技术学院，</w:t>
      </w:r>
      <w:proofErr w:type="gramStart"/>
      <w:r w:rsidRPr="00D11D1E">
        <w:rPr>
          <w:rFonts w:ascii="宋体" w:eastAsia="宋体" w:hAnsi="宋体" w:hint="eastAsia"/>
          <w:sz w:val="24"/>
          <w:szCs w:val="24"/>
        </w:rPr>
        <w:t>凝练形成</w:t>
      </w:r>
      <w:proofErr w:type="gramEnd"/>
      <w:r w:rsidRPr="00D11D1E">
        <w:rPr>
          <w:rFonts w:ascii="宋体" w:eastAsia="宋体" w:hAnsi="宋体" w:hint="eastAsia"/>
          <w:sz w:val="24"/>
          <w:szCs w:val="24"/>
        </w:rPr>
        <w:t>独具特色、基于专业交叉的未来技术方向</w:t>
      </w:r>
      <w:r w:rsidRPr="00D11D1E">
        <w:rPr>
          <w:rFonts w:ascii="宋体" w:eastAsia="宋体" w:hAnsi="宋体"/>
          <w:sz w:val="24"/>
          <w:szCs w:val="24"/>
        </w:rPr>
        <w:t>领域</w:t>
      </w:r>
      <w:r w:rsidRPr="00D11D1E">
        <w:rPr>
          <w:rFonts w:ascii="宋体" w:eastAsia="宋体" w:hAnsi="宋体" w:hint="eastAsia"/>
          <w:sz w:val="24"/>
          <w:szCs w:val="24"/>
        </w:rPr>
        <w:t>，构建未来技术教学研究和资源平台，探索未来科技人才培养的有效模式。</w:t>
      </w:r>
    </w:p>
    <w:p w14:paraId="5D03095C"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lastRenderedPageBreak/>
        <w:t>内容：</w:t>
      </w:r>
      <w:r w:rsidRPr="00D11D1E">
        <w:rPr>
          <w:rFonts w:ascii="宋体" w:eastAsia="宋体" w:hAnsi="宋体" w:hint="eastAsia"/>
          <w:sz w:val="24"/>
          <w:szCs w:val="24"/>
        </w:rPr>
        <w:t>科学</w:t>
      </w:r>
      <w:proofErr w:type="gramStart"/>
      <w:r w:rsidRPr="00D11D1E">
        <w:rPr>
          <w:rFonts w:ascii="宋体" w:eastAsia="宋体" w:hAnsi="宋体" w:hint="eastAsia"/>
          <w:sz w:val="24"/>
          <w:szCs w:val="24"/>
        </w:rPr>
        <w:t>研</w:t>
      </w:r>
      <w:proofErr w:type="gramEnd"/>
      <w:r w:rsidRPr="00D11D1E">
        <w:rPr>
          <w:rFonts w:ascii="宋体" w:eastAsia="宋体" w:hAnsi="宋体" w:hint="eastAsia"/>
          <w:sz w:val="24"/>
          <w:szCs w:val="24"/>
        </w:rPr>
        <w:t>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14:paraId="588AFDD7"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在部分高水平研究型大学建设一批未来技术学院；形成新建未来技术学院设置的可行性论证报告，提交学院整体建设方案，包括人才培养方案、课程体系、系列教材和实施案例等。</w:t>
      </w:r>
    </w:p>
    <w:p w14:paraId="6738FEC4"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11.面向区域产业急需的现代产业学院建设探索与实践</w:t>
      </w:r>
    </w:p>
    <w:p w14:paraId="109280FE"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14:paraId="5F6B574E" w14:textId="6725B6DD"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：科学</w:t>
      </w:r>
      <w:proofErr w:type="gramStart"/>
      <w:r w:rsidRPr="00D11D1E">
        <w:rPr>
          <w:rFonts w:ascii="宋体" w:eastAsia="宋体" w:hAnsi="宋体" w:hint="eastAsia"/>
          <w:kern w:val="0"/>
          <w:sz w:val="24"/>
          <w:szCs w:val="24"/>
        </w:rPr>
        <w:t>研判现代</w:t>
      </w:r>
      <w:proofErr w:type="gramEnd"/>
      <w:r w:rsidRPr="00D11D1E">
        <w:rPr>
          <w:rFonts w:ascii="宋体" w:eastAsia="宋体" w:hAnsi="宋体" w:hint="eastAsia"/>
          <w:kern w:val="0"/>
          <w:sz w:val="24"/>
          <w:szCs w:val="24"/>
        </w:rPr>
        <w:t>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以</w:t>
      </w:r>
      <w:r w:rsidR="00056116" w:rsidRPr="00D11D1E">
        <w:rPr>
          <w:rFonts w:ascii="宋体" w:eastAsia="宋体" w:hAnsi="宋体" w:hint="eastAsia"/>
          <w:kern w:val="0"/>
          <w:sz w:val="24"/>
          <w:szCs w:val="24"/>
        </w:rPr>
        <w:t>职业</w:t>
      </w:r>
      <w:r w:rsidRPr="00D11D1E">
        <w:rPr>
          <w:rFonts w:ascii="宋体" w:eastAsia="宋体" w:hAnsi="宋体" w:hint="eastAsia"/>
          <w:kern w:val="0"/>
          <w:sz w:val="24"/>
          <w:szCs w:val="24"/>
        </w:rPr>
        <w:t>胜任力模型为目</w:t>
      </w:r>
      <w:r w:rsidRPr="00D11D1E">
        <w:rPr>
          <w:rFonts w:ascii="宋体" w:eastAsia="宋体" w:hAnsi="宋体" w:hint="eastAsia"/>
          <w:kern w:val="0"/>
          <w:sz w:val="24"/>
          <w:szCs w:val="24"/>
        </w:rPr>
        <w:lastRenderedPageBreak/>
        <w:t>标，以提高实践能力为导向，推行面向企业真实生产环境的任务式、项目</w:t>
      </w:r>
      <w:proofErr w:type="gramStart"/>
      <w:r w:rsidRPr="00D11D1E">
        <w:rPr>
          <w:rFonts w:ascii="宋体" w:eastAsia="宋体" w:hAnsi="宋体" w:hint="eastAsia"/>
          <w:kern w:val="0"/>
          <w:sz w:val="24"/>
          <w:szCs w:val="24"/>
        </w:rPr>
        <w:t>化培养</w:t>
      </w:r>
      <w:proofErr w:type="gramEnd"/>
      <w:r w:rsidRPr="00D11D1E">
        <w:rPr>
          <w:rFonts w:ascii="宋体" w:eastAsia="宋体" w:hAnsi="宋体" w:hint="eastAsia"/>
          <w:kern w:val="0"/>
          <w:sz w:val="24"/>
          <w:szCs w:val="24"/>
        </w:rPr>
        <w:t>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14:paraId="34012CAB"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w:t>
      </w:r>
      <w:r w:rsidRPr="00D11D1E">
        <w:rPr>
          <w:rFonts w:ascii="宋体" w:eastAsia="宋体" w:hAnsi="宋体" w:hint="eastAsia"/>
          <w:sz w:val="24"/>
          <w:szCs w:val="24"/>
        </w:rPr>
        <w:t>在部分行业特色鲜明、与产业紧密联系的高校建设一批现代产业学院；形成新建现代产业学院设置的可行性论证报告，提交学院整体建设方案，包括人才培养方案、课程体系、系列教材和实施案例等。</w:t>
      </w:r>
    </w:p>
    <w:p w14:paraId="2C1B7417"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12.以软件高端人才培养为导向的特色化示范性软件学院建设探索与实践</w:t>
      </w:r>
    </w:p>
    <w:p w14:paraId="34415346" w14:textId="77777777" w:rsidR="006E3F4E" w:rsidRPr="00D11D1E" w:rsidRDefault="006E3F4E" w:rsidP="006E3F4E">
      <w:pPr>
        <w:adjustRightInd w:val="0"/>
        <w:snapToGrid w:val="0"/>
        <w:ind w:firstLineChars="188" w:firstLine="453"/>
        <w:rPr>
          <w:rFonts w:ascii="宋体" w:eastAsia="宋体" w:hAnsi="宋体"/>
          <w:kern w:val="0"/>
          <w:sz w:val="24"/>
          <w:szCs w:val="24"/>
        </w:rPr>
      </w:pPr>
      <w:bookmarkStart w:id="2" w:name="_Toc7373"/>
      <w:bookmarkStart w:id="3" w:name="_Toc13520"/>
      <w:bookmarkStart w:id="4" w:name="_Toc479405867"/>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14:paraId="492471C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：科学</w:t>
      </w:r>
      <w:proofErr w:type="gramStart"/>
      <w:r w:rsidRPr="00D11D1E">
        <w:rPr>
          <w:rFonts w:ascii="宋体" w:eastAsia="宋体" w:hAnsi="宋体" w:hint="eastAsia"/>
          <w:kern w:val="0"/>
          <w:sz w:val="24"/>
          <w:szCs w:val="24"/>
        </w:rPr>
        <w:t>研判特色</w:t>
      </w:r>
      <w:proofErr w:type="gramEnd"/>
      <w:r w:rsidRPr="00D11D1E">
        <w:rPr>
          <w:rFonts w:ascii="宋体" w:eastAsia="宋体" w:hAnsi="宋体" w:hint="eastAsia"/>
          <w:kern w:val="0"/>
          <w:sz w:val="24"/>
          <w:szCs w:val="24"/>
        </w:rPr>
        <w:t>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14:paraId="668ED01A" w14:textId="77777777" w:rsidR="00D11D1E" w:rsidRDefault="006E3F4E" w:rsidP="006E3F4E">
      <w:pPr>
        <w:ind w:firstLineChars="200" w:firstLine="482"/>
        <w:rPr>
          <w:rFonts w:ascii="宋体" w:eastAsia="宋体" w:hAnsi="宋体"/>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w:t>
      </w:r>
      <w:r w:rsidRPr="00D11D1E">
        <w:rPr>
          <w:rFonts w:ascii="宋体" w:eastAsia="宋体" w:hAnsi="宋体" w:hint="eastAsia"/>
          <w:sz w:val="24"/>
          <w:szCs w:val="24"/>
        </w:rPr>
        <w:t>在国家软件产业发展的重点领域建设一批特色化示范性软件学院；形成新建示范软件学院设置的可行性论证报告，提交学院整体建设方案，包括人才培养方案、课程体系、系列教材和实施案例等。</w:t>
      </w:r>
      <w:bookmarkStart w:id="5" w:name="_Toc353227352"/>
      <w:bookmarkEnd w:id="2"/>
      <w:bookmarkEnd w:id="3"/>
      <w:bookmarkEnd w:id="4"/>
    </w:p>
    <w:p w14:paraId="4567DD21" w14:textId="77777777" w:rsidR="00D11D1E" w:rsidRDefault="006E3F4E" w:rsidP="00D11D1E">
      <w:pPr>
        <w:ind w:firstLineChars="200" w:firstLine="480"/>
        <w:rPr>
          <w:rFonts w:ascii="宋体" w:eastAsia="宋体" w:hAnsi="宋体"/>
          <w:bCs/>
          <w:sz w:val="24"/>
          <w:szCs w:val="24"/>
        </w:rPr>
      </w:pPr>
      <w:r w:rsidRPr="00D11D1E">
        <w:rPr>
          <w:rFonts w:ascii="宋体" w:eastAsia="宋体" w:hAnsi="宋体" w:hint="eastAsia"/>
          <w:bCs/>
          <w:sz w:val="24"/>
          <w:szCs w:val="24"/>
        </w:rPr>
        <w:t>四、师资建设选题</w:t>
      </w:r>
    </w:p>
    <w:p w14:paraId="6EA04915" w14:textId="1776D8CD" w:rsidR="006E3F4E" w:rsidRPr="00D11D1E" w:rsidRDefault="006E3F4E" w:rsidP="00D11D1E">
      <w:pPr>
        <w:ind w:firstLineChars="200" w:firstLine="480"/>
        <w:rPr>
          <w:rFonts w:ascii="宋体" w:eastAsia="宋体" w:hAnsi="宋体"/>
          <w:bCs/>
          <w:sz w:val="24"/>
          <w:szCs w:val="24"/>
        </w:rPr>
      </w:pPr>
      <w:r w:rsidRPr="00D11D1E">
        <w:rPr>
          <w:rFonts w:ascii="宋体" w:eastAsia="宋体" w:hAnsi="宋体" w:hint="eastAsia"/>
          <w:kern w:val="0"/>
          <w:sz w:val="24"/>
          <w:szCs w:val="24"/>
        </w:rPr>
        <w:lastRenderedPageBreak/>
        <w:t>此类项目应</w:t>
      </w:r>
      <w:r w:rsidRPr="00D11D1E">
        <w:rPr>
          <w:rFonts w:ascii="宋体" w:eastAsia="宋体" w:hAnsi="宋体" w:hint="eastAsia"/>
          <w:sz w:val="24"/>
          <w:szCs w:val="24"/>
        </w:rPr>
        <w:t>探索构建工科教师工程实践能力标准体系、高校教师与行业人才双向交流“十万计划”实施机制、工学院院长教学领导力提升及多种形式教师培训体系，形成工科教师工程实践能力的强化与提升体系。</w:t>
      </w:r>
    </w:p>
    <w:p w14:paraId="1620A969"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13.新工科师资能力标准体系探索与构建</w:t>
      </w:r>
    </w:p>
    <w:p w14:paraId="7E0FE18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：结合新产业、新经济的发展要求，以新工科人才培养目标为出发点，探索构建融入产业行业背景及工程实践经历的工科教师工程实践能力标准体系。</w:t>
      </w:r>
    </w:p>
    <w:p w14:paraId="424B133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：探索高校工科教师工程实践能力标准的价值理念、内容构成及维度等；总结国</w:t>
      </w:r>
      <w:r w:rsidRPr="00D11D1E">
        <w:rPr>
          <w:rFonts w:ascii="宋体" w:eastAsia="宋体" w:hAnsi="宋体" w:hint="eastAsia"/>
          <w:sz w:val="24"/>
          <w:szCs w:val="24"/>
        </w:rPr>
        <w:t>内外教师工程实践能力评价实践的经验；</w:t>
      </w:r>
      <w:r w:rsidRPr="00D11D1E">
        <w:rPr>
          <w:rFonts w:ascii="宋体" w:eastAsia="宋体" w:hAnsi="宋体" w:hint="eastAsia"/>
          <w:kern w:val="0"/>
          <w:sz w:val="24"/>
          <w:szCs w:val="24"/>
        </w:rPr>
        <w:t>打破传统教师教学能力评价标准，</w:t>
      </w:r>
      <w:r w:rsidRPr="00D11D1E">
        <w:rPr>
          <w:rFonts w:ascii="宋体" w:eastAsia="宋体" w:hAnsi="宋体" w:hint="eastAsia"/>
          <w:sz w:val="24"/>
          <w:szCs w:val="24"/>
        </w:rPr>
        <w:t>凸显教师的行业产业实践背景和工程实践经历</w:t>
      </w:r>
      <w:r w:rsidRPr="00D11D1E">
        <w:rPr>
          <w:rFonts w:ascii="宋体" w:eastAsia="宋体" w:hAnsi="宋体" w:hint="eastAsia"/>
          <w:kern w:val="0"/>
          <w:sz w:val="24"/>
          <w:szCs w:val="24"/>
        </w:rPr>
        <w:t>，探索构建新工科教师工程实践能力标准体系；结合人才培养目标定位，探索不同学科及专业教师实践能力标准体系；</w:t>
      </w:r>
      <w:r w:rsidRPr="00D11D1E">
        <w:rPr>
          <w:rFonts w:ascii="宋体" w:eastAsia="宋体" w:hAnsi="宋体" w:hint="eastAsia"/>
          <w:sz w:val="24"/>
          <w:szCs w:val="24"/>
        </w:rPr>
        <w:t>结合工科教师工程实践能力标准体系，探索将评价标准融入教师选拔、晋升、考核等激励制度的路径和</w:t>
      </w:r>
      <w:r w:rsidRPr="00D11D1E">
        <w:rPr>
          <w:rFonts w:ascii="宋体" w:eastAsia="宋体" w:hAnsi="宋体"/>
          <w:sz w:val="24"/>
          <w:szCs w:val="24"/>
        </w:rPr>
        <w:t>机制</w:t>
      </w:r>
      <w:r w:rsidRPr="00D11D1E">
        <w:rPr>
          <w:rFonts w:ascii="宋体" w:eastAsia="宋体" w:hAnsi="宋体" w:hint="eastAsia"/>
          <w:sz w:val="24"/>
          <w:szCs w:val="24"/>
        </w:rPr>
        <w:t>。</w:t>
      </w:r>
    </w:p>
    <w:p w14:paraId="552C060E" w14:textId="2DF87D3D"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：高质量论文</w:t>
      </w:r>
      <w:r w:rsidR="0096529B" w:rsidRPr="00D11D1E">
        <w:rPr>
          <w:rFonts w:ascii="宋体" w:eastAsia="宋体" w:hAnsi="宋体" w:hint="eastAsia"/>
          <w:kern w:val="0"/>
          <w:sz w:val="24"/>
          <w:szCs w:val="24"/>
        </w:rPr>
        <w:t>、</w:t>
      </w:r>
      <w:r w:rsidRPr="00D11D1E">
        <w:rPr>
          <w:rFonts w:ascii="宋体" w:eastAsia="宋体" w:hAnsi="宋体" w:hint="eastAsia"/>
          <w:kern w:val="0"/>
          <w:sz w:val="24"/>
          <w:szCs w:val="24"/>
        </w:rPr>
        <w:t>咨询报告</w:t>
      </w:r>
      <w:r w:rsidR="0096529B" w:rsidRPr="00D11D1E">
        <w:rPr>
          <w:rFonts w:ascii="宋体" w:eastAsia="宋体" w:hAnsi="宋体" w:hint="eastAsia"/>
          <w:kern w:val="0"/>
          <w:sz w:val="24"/>
          <w:szCs w:val="24"/>
        </w:rPr>
        <w:t>、</w:t>
      </w:r>
      <w:r w:rsidRPr="00D11D1E">
        <w:rPr>
          <w:rFonts w:ascii="宋体" w:eastAsia="宋体" w:hAnsi="宋体" w:hint="eastAsia"/>
          <w:kern w:val="0"/>
          <w:sz w:val="24"/>
          <w:szCs w:val="24"/>
        </w:rPr>
        <w:t>高校工科教师工程实践能力标准。</w:t>
      </w:r>
    </w:p>
    <w:p w14:paraId="14F13D53"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14.工学院院长教学领导力提升探索与实践</w:t>
      </w:r>
    </w:p>
    <w:p w14:paraId="05CA64C2"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：围绕全面提升工程意识、产业敏感度和教学组织能力，探索构建工学院院长教学领导力提升培养体系，推进工学院院长教学领导力提升项目设计与</w:t>
      </w:r>
      <w:r w:rsidRPr="00D11D1E">
        <w:rPr>
          <w:rFonts w:ascii="宋体" w:eastAsia="宋体" w:hAnsi="宋体"/>
          <w:kern w:val="0"/>
          <w:sz w:val="24"/>
          <w:szCs w:val="24"/>
        </w:rPr>
        <w:t>实施</w:t>
      </w:r>
      <w:r w:rsidRPr="00D11D1E">
        <w:rPr>
          <w:rFonts w:ascii="宋体" w:eastAsia="宋体" w:hAnsi="宋体" w:hint="eastAsia"/>
          <w:kern w:val="0"/>
          <w:sz w:val="24"/>
          <w:szCs w:val="24"/>
        </w:rPr>
        <w:t>与</w:t>
      </w:r>
      <w:r w:rsidRPr="00D11D1E">
        <w:rPr>
          <w:rFonts w:ascii="宋体" w:eastAsia="宋体" w:hAnsi="宋体"/>
          <w:kern w:val="0"/>
          <w:sz w:val="24"/>
          <w:szCs w:val="24"/>
        </w:rPr>
        <w:t>评价</w:t>
      </w:r>
      <w:r w:rsidRPr="00D11D1E">
        <w:rPr>
          <w:rFonts w:ascii="宋体" w:eastAsia="宋体" w:hAnsi="宋体" w:hint="eastAsia"/>
          <w:kern w:val="0"/>
          <w:sz w:val="24"/>
          <w:szCs w:val="24"/>
        </w:rPr>
        <w:t>。</w:t>
      </w:r>
    </w:p>
    <w:p w14:paraId="40882484"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sidRPr="00D11D1E">
        <w:rPr>
          <w:rFonts w:ascii="宋体" w:eastAsia="宋体" w:hAnsi="宋体" w:hint="eastAsia"/>
          <w:sz w:val="24"/>
          <w:szCs w:val="24"/>
        </w:rPr>
        <w:t>。</w:t>
      </w:r>
    </w:p>
    <w:p w14:paraId="41EDC514"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：形成工学院院长教学领导力提升咨询报告；开发工学院院长教学能力提升项目。</w:t>
      </w:r>
    </w:p>
    <w:p w14:paraId="59AE6409"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15.多层次教师培训体系探索与实践</w:t>
      </w:r>
    </w:p>
    <w:p w14:paraId="124089F5"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lastRenderedPageBreak/>
        <w:t>目标</w:t>
      </w:r>
      <w:r w:rsidRPr="00D11D1E">
        <w:rPr>
          <w:rFonts w:ascii="宋体" w:eastAsia="宋体" w:hAnsi="宋体" w:hint="eastAsia"/>
          <w:kern w:val="0"/>
          <w:sz w:val="24"/>
          <w:szCs w:val="24"/>
        </w:rPr>
        <w:t>：围绕高水平</w:t>
      </w:r>
      <w:r w:rsidRPr="00D11D1E">
        <w:rPr>
          <w:rFonts w:ascii="宋体" w:eastAsia="宋体" w:hAnsi="宋体" w:hint="eastAsia"/>
          <w:sz w:val="24"/>
          <w:szCs w:val="24"/>
        </w:rPr>
        <w:t>师资队伍</w:t>
      </w:r>
      <w:r w:rsidRPr="00D11D1E">
        <w:rPr>
          <w:rFonts w:ascii="宋体" w:eastAsia="宋体" w:hAnsi="宋体" w:hint="eastAsia"/>
          <w:kern w:val="0"/>
          <w:sz w:val="24"/>
          <w:szCs w:val="24"/>
        </w:rPr>
        <w:t>建设，打造“双师双能型”教师培养培训基地、探索灵活有效的培训方法，构建多层次教师培训体系。</w:t>
      </w:r>
    </w:p>
    <w:p w14:paraId="50F949EE"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14:paraId="069605B5"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：形成高质量的教师培训体系研究报告；打造教师培养培训基地；开发数字课程资源。</w:t>
      </w:r>
    </w:p>
    <w:p w14:paraId="4465A6DA"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16.高校教师与行业人才双向交流机制探索与实践</w:t>
      </w:r>
    </w:p>
    <w:p w14:paraId="0ABED895"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：开展高校教师与行业人才双向交流，探索交流形式、实施机制、效果评价机制等，搭建</w:t>
      </w:r>
      <w:r w:rsidRPr="00D11D1E">
        <w:rPr>
          <w:rFonts w:ascii="宋体" w:eastAsia="宋体" w:hAnsi="宋体"/>
          <w:kern w:val="0"/>
          <w:sz w:val="24"/>
          <w:szCs w:val="24"/>
        </w:rPr>
        <w:t>工科教师挂职锻炼、产学研合作等工程实践平台。</w:t>
      </w:r>
    </w:p>
    <w:p w14:paraId="5687885F"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：探索</w:t>
      </w:r>
      <w:r w:rsidRPr="00D11D1E">
        <w:rPr>
          <w:rFonts w:ascii="宋体" w:eastAsia="宋体" w:hAnsi="宋体"/>
          <w:kern w:val="0"/>
          <w:sz w:val="24"/>
          <w:szCs w:val="24"/>
        </w:rPr>
        <w:t>选聘行业协会、企业业务骨干、优秀技术和管理人才到高校</w:t>
      </w:r>
      <w:r w:rsidRPr="00D11D1E">
        <w:rPr>
          <w:rFonts w:ascii="宋体" w:eastAsia="宋体" w:hAnsi="宋体" w:hint="eastAsia"/>
          <w:kern w:val="0"/>
          <w:sz w:val="24"/>
          <w:szCs w:val="24"/>
        </w:rPr>
        <w:t>专职兼职任教的实施与评价机制</w:t>
      </w:r>
      <w:r w:rsidRPr="00D11D1E">
        <w:rPr>
          <w:rFonts w:ascii="宋体" w:eastAsia="宋体" w:hAnsi="宋体"/>
          <w:kern w:val="0"/>
          <w:sz w:val="24"/>
          <w:szCs w:val="24"/>
        </w:rPr>
        <w:t>；探索实施产业教师（导师）特设岗位计划</w:t>
      </w:r>
      <w:r w:rsidRPr="00D11D1E">
        <w:rPr>
          <w:rFonts w:ascii="宋体" w:eastAsia="宋体" w:hAnsi="宋体" w:hint="eastAsia"/>
          <w:kern w:val="0"/>
          <w:sz w:val="24"/>
          <w:szCs w:val="24"/>
        </w:rPr>
        <w:t>；</w:t>
      </w:r>
      <w:r w:rsidRPr="00D11D1E">
        <w:rPr>
          <w:rFonts w:ascii="宋体" w:eastAsia="宋体" w:hAnsi="宋体"/>
          <w:kern w:val="0"/>
          <w:sz w:val="24"/>
          <w:szCs w:val="24"/>
        </w:rPr>
        <w:t>设置一定数量的流动岗位吸引企业一线的实践经验丰富的科技人员加盟</w:t>
      </w:r>
      <w:r w:rsidRPr="00D11D1E">
        <w:rPr>
          <w:rFonts w:ascii="宋体" w:eastAsia="宋体" w:hAnsi="宋体" w:hint="eastAsia"/>
          <w:kern w:val="0"/>
          <w:sz w:val="24"/>
          <w:szCs w:val="24"/>
        </w:rPr>
        <w:t>，探索</w:t>
      </w:r>
      <w:proofErr w:type="gramStart"/>
      <w:r w:rsidRPr="00D11D1E">
        <w:rPr>
          <w:rFonts w:ascii="宋体" w:eastAsia="宋体" w:hAnsi="宋体"/>
          <w:kern w:val="0"/>
          <w:sz w:val="24"/>
          <w:szCs w:val="24"/>
        </w:rPr>
        <w:t>完</w:t>
      </w:r>
      <w:r w:rsidRPr="00D11D1E">
        <w:rPr>
          <w:rFonts w:ascii="宋体" w:eastAsia="宋体" w:hAnsi="宋体" w:hint="eastAsia"/>
          <w:kern w:val="0"/>
          <w:sz w:val="24"/>
          <w:szCs w:val="24"/>
        </w:rPr>
        <w:t>善专</w:t>
      </w:r>
      <w:proofErr w:type="gramEnd"/>
      <w:r w:rsidRPr="00D11D1E">
        <w:rPr>
          <w:rFonts w:ascii="宋体" w:eastAsia="宋体" w:hAnsi="宋体"/>
          <w:kern w:val="0"/>
          <w:sz w:val="24"/>
          <w:szCs w:val="24"/>
        </w:rPr>
        <w:t>兼职教师引进、认证与使用机制；鼓励人才合理流动，积极支持</w:t>
      </w:r>
      <w:r w:rsidRPr="00D11D1E">
        <w:rPr>
          <w:rFonts w:ascii="宋体" w:eastAsia="宋体" w:hAnsi="宋体" w:hint="eastAsia"/>
          <w:kern w:val="0"/>
          <w:sz w:val="24"/>
          <w:szCs w:val="24"/>
        </w:rPr>
        <w:t>教师</w:t>
      </w:r>
      <w:r w:rsidRPr="00D11D1E">
        <w:rPr>
          <w:rFonts w:ascii="宋体" w:eastAsia="宋体" w:hAnsi="宋体"/>
          <w:kern w:val="0"/>
          <w:sz w:val="24"/>
          <w:szCs w:val="24"/>
        </w:rPr>
        <w:t>到企业兼职、挂职，不断提升专业综合能力</w:t>
      </w:r>
      <w:r w:rsidRPr="00D11D1E">
        <w:rPr>
          <w:rFonts w:ascii="宋体" w:eastAsia="宋体" w:hAnsi="宋体" w:hint="eastAsia"/>
          <w:kern w:val="0"/>
          <w:sz w:val="24"/>
          <w:szCs w:val="24"/>
        </w:rPr>
        <w:t>；围绕</w:t>
      </w:r>
      <w:r w:rsidRPr="00D11D1E">
        <w:rPr>
          <w:rFonts w:ascii="宋体" w:eastAsia="宋体" w:hAnsi="宋体"/>
          <w:kern w:val="0"/>
          <w:sz w:val="24"/>
          <w:szCs w:val="24"/>
        </w:rPr>
        <w:t>提高教师工程实践能力，探索教师轮换制度和到合作行业企业的轮训制度</w:t>
      </w:r>
      <w:r w:rsidRPr="00D11D1E">
        <w:rPr>
          <w:rFonts w:ascii="宋体" w:eastAsia="宋体" w:hAnsi="宋体" w:hint="eastAsia"/>
          <w:kern w:val="0"/>
          <w:sz w:val="24"/>
          <w:szCs w:val="24"/>
        </w:rPr>
        <w:t>；探索配套</w:t>
      </w:r>
      <w:r w:rsidRPr="00D11D1E">
        <w:rPr>
          <w:rFonts w:ascii="宋体" w:eastAsia="宋体" w:hAnsi="宋体"/>
          <w:kern w:val="0"/>
          <w:sz w:val="24"/>
          <w:szCs w:val="24"/>
        </w:rPr>
        <w:t>的人事制度和经费安排试点改革</w:t>
      </w:r>
      <w:r w:rsidRPr="00D11D1E">
        <w:rPr>
          <w:rFonts w:ascii="宋体" w:eastAsia="宋体" w:hAnsi="宋体" w:hint="eastAsia"/>
          <w:kern w:val="0"/>
          <w:sz w:val="24"/>
          <w:szCs w:val="24"/>
        </w:rPr>
        <w:t>。</w:t>
      </w:r>
    </w:p>
    <w:p w14:paraId="28877FDA"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：形成高质量的咨询报告和管理机制汇编；打造多种形式的高校教师与行业人才双向交流项目。</w:t>
      </w:r>
    </w:p>
    <w:p w14:paraId="714091C7"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17</w:t>
      </w:r>
      <w:r w:rsidRPr="00D11D1E">
        <w:rPr>
          <w:rFonts w:ascii="宋体" w:eastAsia="宋体" w:hAnsi="宋体"/>
          <w:b/>
          <w:bCs/>
          <w:sz w:val="24"/>
          <w:szCs w:val="24"/>
        </w:rPr>
        <w:t>.</w:t>
      </w:r>
      <w:r w:rsidRPr="00D11D1E">
        <w:rPr>
          <w:rFonts w:ascii="宋体" w:eastAsia="宋体" w:hAnsi="宋体" w:hint="eastAsia"/>
          <w:b/>
          <w:bCs/>
          <w:sz w:val="24"/>
          <w:szCs w:val="24"/>
        </w:rPr>
        <w:t>新兴技术范式下的教师教学方法创新与实践</w:t>
      </w:r>
    </w:p>
    <w:p w14:paraId="5525795A"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：深入推进信息技术与教育教学的深度融合，探索人工智能、云计算、物联网、虚拟现实、数据挖掘等新兴技术促进教与学的方法与路径。</w:t>
      </w:r>
    </w:p>
    <w:p w14:paraId="19AD477E" w14:textId="615CBD21"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：围绕混合式学习、在线开放课程、M</w:t>
      </w:r>
      <w:r w:rsidRPr="00D11D1E">
        <w:rPr>
          <w:rFonts w:ascii="宋体" w:eastAsia="宋体" w:hAnsi="宋体"/>
          <w:kern w:val="0"/>
          <w:sz w:val="24"/>
          <w:szCs w:val="24"/>
        </w:rPr>
        <w:t>OOC</w:t>
      </w:r>
      <w:r w:rsidR="0096529B" w:rsidRPr="00D11D1E">
        <w:rPr>
          <w:rFonts w:ascii="宋体" w:eastAsia="宋体" w:hAnsi="宋体" w:hint="eastAsia"/>
          <w:kern w:val="0"/>
          <w:sz w:val="24"/>
          <w:szCs w:val="24"/>
        </w:rPr>
        <w:t>（大规模在线开放课程）</w:t>
      </w:r>
      <w:r w:rsidRPr="00D11D1E">
        <w:rPr>
          <w:rFonts w:ascii="宋体" w:eastAsia="宋体" w:hAnsi="宋体" w:hint="eastAsia"/>
          <w:kern w:val="0"/>
          <w:sz w:val="24"/>
          <w:szCs w:val="24"/>
        </w:rPr>
        <w:t>、S</w:t>
      </w:r>
      <w:r w:rsidRPr="00D11D1E">
        <w:rPr>
          <w:rFonts w:ascii="宋体" w:eastAsia="宋体" w:hAnsi="宋体"/>
          <w:kern w:val="0"/>
          <w:sz w:val="24"/>
          <w:szCs w:val="24"/>
        </w:rPr>
        <w:t>POC</w:t>
      </w:r>
      <w:r w:rsidR="0096529B" w:rsidRPr="00D11D1E">
        <w:rPr>
          <w:rFonts w:ascii="宋体" w:eastAsia="宋体" w:hAnsi="宋体" w:hint="eastAsia"/>
          <w:kern w:val="0"/>
          <w:sz w:val="24"/>
          <w:szCs w:val="24"/>
        </w:rPr>
        <w:t>（小规模视频公开课）</w:t>
      </w:r>
      <w:r w:rsidRPr="00D11D1E">
        <w:rPr>
          <w:rFonts w:ascii="宋体" w:eastAsia="宋体" w:hAnsi="宋体" w:hint="eastAsia"/>
          <w:kern w:val="0"/>
          <w:sz w:val="24"/>
          <w:szCs w:val="24"/>
        </w:rPr>
        <w:t>、翻转课堂等，从学习者的“学”出发，探究智慧环境下新</w:t>
      </w:r>
      <w:r w:rsidRPr="00D11D1E">
        <w:rPr>
          <w:rFonts w:ascii="宋体" w:eastAsia="宋体" w:hAnsi="宋体" w:hint="eastAsia"/>
          <w:kern w:val="0"/>
          <w:sz w:val="24"/>
          <w:szCs w:val="24"/>
        </w:rPr>
        <w:lastRenderedPageBreak/>
        <w:t>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14:paraId="279C5F6D" w14:textId="77777777" w:rsidR="006E3F4E" w:rsidRPr="00D11D1E" w:rsidRDefault="006E3F4E" w:rsidP="006E3F4E">
      <w:pPr>
        <w:adjustRightInd w:val="0"/>
        <w:snapToGrid w:val="0"/>
        <w:ind w:firstLineChars="188" w:firstLine="453"/>
        <w:rPr>
          <w:rFonts w:ascii="宋体" w:eastAsia="宋体" w:hAnsi="宋体"/>
          <w:b/>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：形成相关教学模式、教学方法、学习方法、教学制度改革创新的方案和典型案例。</w:t>
      </w:r>
    </w:p>
    <w:p w14:paraId="3505AA58" w14:textId="10D80AC5"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五、创新创业</w:t>
      </w:r>
      <w:r w:rsidR="004D12A2" w:rsidRPr="00D11D1E">
        <w:rPr>
          <w:rFonts w:ascii="宋体" w:eastAsia="宋体" w:hAnsi="宋体" w:hint="eastAsia"/>
          <w:bCs/>
          <w:sz w:val="24"/>
          <w:szCs w:val="24"/>
        </w:rPr>
        <w:t>教育</w:t>
      </w:r>
      <w:r w:rsidRPr="00D11D1E">
        <w:rPr>
          <w:rFonts w:ascii="宋体" w:eastAsia="宋体" w:hAnsi="宋体" w:hint="eastAsia"/>
          <w:bCs/>
          <w:sz w:val="24"/>
          <w:szCs w:val="24"/>
        </w:rPr>
        <w:t>选题</w:t>
      </w:r>
    </w:p>
    <w:p w14:paraId="3564D254" w14:textId="1E29FB0D" w:rsidR="006E3F4E" w:rsidRPr="00D11D1E" w:rsidRDefault="006E3F4E" w:rsidP="006E3F4E">
      <w:pPr>
        <w:ind w:firstLineChars="200" w:firstLine="480"/>
        <w:rPr>
          <w:rFonts w:ascii="宋体" w:eastAsia="宋体" w:hAnsi="宋体"/>
          <w:kern w:val="0"/>
          <w:sz w:val="24"/>
          <w:szCs w:val="24"/>
        </w:rPr>
      </w:pPr>
      <w:bookmarkStart w:id="6" w:name="_Toc353227353"/>
      <w:bookmarkEnd w:id="5"/>
      <w:r w:rsidRPr="00D11D1E">
        <w:rPr>
          <w:rFonts w:ascii="宋体" w:eastAsia="宋体" w:hAnsi="宋体" w:hint="eastAsia"/>
          <w:kern w:val="0"/>
          <w:sz w:val="24"/>
          <w:szCs w:val="24"/>
        </w:rPr>
        <w:t>此类项目应探索构建与新工科</w:t>
      </w:r>
      <w:r w:rsidR="004D12A2" w:rsidRPr="00D11D1E">
        <w:rPr>
          <w:rFonts w:ascii="宋体" w:eastAsia="宋体" w:hAnsi="宋体" w:hint="eastAsia"/>
          <w:kern w:val="0"/>
          <w:sz w:val="24"/>
          <w:szCs w:val="24"/>
        </w:rPr>
        <w:t>建设</w:t>
      </w:r>
      <w:r w:rsidRPr="00D11D1E">
        <w:rPr>
          <w:rFonts w:ascii="宋体" w:eastAsia="宋体" w:hAnsi="宋体" w:hint="eastAsia"/>
          <w:kern w:val="0"/>
          <w:sz w:val="24"/>
          <w:szCs w:val="24"/>
        </w:rPr>
        <w:t>深度融合的创意、创新、创业教育体系，培养具有创新创业精神与能力的新工科人才，建立健全创新创业教育保障体制机制。</w:t>
      </w:r>
    </w:p>
    <w:p w14:paraId="77E5AA9E"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18.新工科人才创意创新创业能力培养探索与实践</w:t>
      </w:r>
    </w:p>
    <w:p w14:paraId="40CF61E4"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 探索新工科人才</w:t>
      </w:r>
      <w:r w:rsidRPr="00D11D1E">
        <w:rPr>
          <w:rFonts w:ascii="宋体" w:eastAsia="宋体" w:hAnsi="宋体" w:hint="eastAsia"/>
          <w:sz w:val="24"/>
          <w:szCs w:val="24"/>
        </w:rPr>
        <w:t>创新创业能力培养的经验与模式。</w:t>
      </w:r>
    </w:p>
    <w:p w14:paraId="6EEB3048"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14:paraId="4FA82CCC" w14:textId="3077F018"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：工科学生创意创新创业能力培养实施方案；高质量论文</w:t>
      </w:r>
      <w:r w:rsidR="0096529B" w:rsidRPr="00D11D1E">
        <w:rPr>
          <w:rFonts w:ascii="宋体" w:eastAsia="宋体" w:hAnsi="宋体" w:hint="eastAsia"/>
          <w:kern w:val="0"/>
          <w:sz w:val="24"/>
          <w:szCs w:val="24"/>
        </w:rPr>
        <w:t>、</w:t>
      </w:r>
      <w:r w:rsidRPr="00D11D1E">
        <w:rPr>
          <w:rFonts w:ascii="宋体" w:eastAsia="宋体" w:hAnsi="宋体" w:hint="eastAsia"/>
          <w:kern w:val="0"/>
          <w:sz w:val="24"/>
          <w:szCs w:val="24"/>
        </w:rPr>
        <w:t>调研报告</w:t>
      </w:r>
      <w:r w:rsidR="0096529B" w:rsidRPr="00D11D1E">
        <w:rPr>
          <w:rFonts w:ascii="宋体" w:eastAsia="宋体" w:hAnsi="宋体" w:hint="eastAsia"/>
          <w:kern w:val="0"/>
          <w:sz w:val="24"/>
          <w:szCs w:val="24"/>
        </w:rPr>
        <w:t>、</w:t>
      </w:r>
      <w:r w:rsidRPr="00D11D1E">
        <w:rPr>
          <w:rFonts w:ascii="宋体" w:eastAsia="宋体" w:hAnsi="宋体" w:hint="eastAsia"/>
          <w:kern w:val="0"/>
          <w:sz w:val="24"/>
          <w:szCs w:val="24"/>
        </w:rPr>
        <w:t>案例集等。</w:t>
      </w:r>
    </w:p>
    <w:p w14:paraId="01CB64A8" w14:textId="255E063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19.新工科</w:t>
      </w:r>
      <w:r w:rsidR="004D12A2" w:rsidRPr="00D11D1E">
        <w:rPr>
          <w:rFonts w:ascii="宋体" w:eastAsia="宋体" w:hAnsi="宋体" w:hint="eastAsia"/>
          <w:b/>
          <w:bCs/>
          <w:sz w:val="24"/>
          <w:szCs w:val="24"/>
        </w:rPr>
        <w:t>建设</w:t>
      </w:r>
      <w:r w:rsidRPr="00D11D1E">
        <w:rPr>
          <w:rFonts w:ascii="宋体" w:eastAsia="宋体" w:hAnsi="宋体" w:hint="eastAsia"/>
          <w:b/>
          <w:bCs/>
          <w:sz w:val="24"/>
          <w:szCs w:val="24"/>
        </w:rPr>
        <w:t>创新创业</w:t>
      </w:r>
      <w:r w:rsidR="004D12A2" w:rsidRPr="00D11D1E">
        <w:rPr>
          <w:rFonts w:ascii="宋体" w:eastAsia="宋体" w:hAnsi="宋体" w:hint="eastAsia"/>
          <w:b/>
          <w:bCs/>
          <w:sz w:val="24"/>
          <w:szCs w:val="24"/>
        </w:rPr>
        <w:t>教育</w:t>
      </w:r>
      <w:r w:rsidRPr="00D11D1E">
        <w:rPr>
          <w:rFonts w:ascii="宋体" w:eastAsia="宋体" w:hAnsi="宋体" w:hint="eastAsia"/>
          <w:b/>
          <w:bCs/>
          <w:sz w:val="24"/>
          <w:szCs w:val="24"/>
        </w:rPr>
        <w:t>类课程体系建设</w:t>
      </w:r>
    </w:p>
    <w:p w14:paraId="72E12CA3" w14:textId="4EC9865E"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：根据新工科人才培养定位和创新创业教育目标要求，丰富创新创业教育课程资源，构建与新工科</w:t>
      </w:r>
      <w:r w:rsidR="004D12A2" w:rsidRPr="00D11D1E">
        <w:rPr>
          <w:rFonts w:ascii="宋体" w:eastAsia="宋体" w:hAnsi="宋体" w:hint="eastAsia"/>
          <w:kern w:val="0"/>
          <w:sz w:val="24"/>
          <w:szCs w:val="24"/>
        </w:rPr>
        <w:t>建设</w:t>
      </w:r>
      <w:r w:rsidRPr="00D11D1E">
        <w:rPr>
          <w:rFonts w:ascii="宋体" w:eastAsia="宋体" w:hAnsi="宋体" w:hint="eastAsia"/>
          <w:kern w:val="0"/>
          <w:sz w:val="24"/>
          <w:szCs w:val="24"/>
        </w:rPr>
        <w:t>课程体系相融合的创新创业教育课程体系。</w:t>
      </w:r>
    </w:p>
    <w:p w14:paraId="437A5E7B"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w:t>
      </w:r>
      <w:r w:rsidRPr="00D11D1E">
        <w:rPr>
          <w:rFonts w:ascii="宋体" w:eastAsia="宋体" w:hAnsi="宋体" w:hint="eastAsia"/>
          <w:kern w:val="0"/>
          <w:sz w:val="24"/>
          <w:szCs w:val="24"/>
        </w:rPr>
        <w:lastRenderedPageBreak/>
        <w:t>信息化建设；建立在线开放课程学习认证和学分认定等课程管理制度；创新创业课程重点教材编写。</w:t>
      </w:r>
    </w:p>
    <w:p w14:paraId="4887696D"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：建设一批新工科教育创新创业类课程，包括资源共享的慕课、视频公开课等在线开放课程；开发创新创业教学资源共享与教学管理平台；出版具有科学性、先进性、适用性的创新创业教育重点教材等。</w:t>
      </w:r>
    </w:p>
    <w:p w14:paraId="0DE46526"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20.新工科</w:t>
      </w:r>
      <w:r w:rsidRPr="00D11D1E">
        <w:rPr>
          <w:rFonts w:ascii="宋体" w:eastAsia="宋体" w:hAnsi="宋体"/>
          <w:b/>
          <w:bCs/>
          <w:sz w:val="24"/>
          <w:szCs w:val="24"/>
        </w:rPr>
        <w:t>人才</w:t>
      </w:r>
      <w:r w:rsidRPr="00D11D1E">
        <w:rPr>
          <w:rFonts w:ascii="宋体" w:eastAsia="宋体" w:hAnsi="宋体" w:hint="eastAsia"/>
          <w:b/>
          <w:bCs/>
          <w:sz w:val="24"/>
          <w:szCs w:val="24"/>
        </w:rPr>
        <w:t>创新创业教育实践平台开发与保障</w:t>
      </w:r>
    </w:p>
    <w:p w14:paraId="0E092186"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：强化工科学生创新创业实践活动，建设基于工科优势特色的创新创业平台，</w:t>
      </w:r>
      <w:r w:rsidRPr="00D11D1E">
        <w:rPr>
          <w:rFonts w:ascii="宋体" w:eastAsia="宋体" w:hAnsi="宋体" w:hint="eastAsia"/>
          <w:sz w:val="24"/>
          <w:szCs w:val="24"/>
        </w:rPr>
        <w:t>建立健全学生创新创业条件和帮扶体系，形成推动创新创业成果转化应用的机制模式。</w:t>
      </w:r>
    </w:p>
    <w:p w14:paraId="0F57C66F"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：建设多主体参与、校内外资源共享的创新创业教育实践基地；探索创新创业教育实践基地的科学化、规范化管理；将“大学生创新创业训练计划”等激发工科学生技术创新潜能的训练项目或赛事与</w:t>
      </w:r>
      <w:r w:rsidRPr="00D11D1E">
        <w:rPr>
          <w:rFonts w:ascii="宋体" w:eastAsia="宋体" w:hAnsi="宋体"/>
          <w:kern w:val="0"/>
          <w:sz w:val="24"/>
          <w:szCs w:val="24"/>
        </w:rPr>
        <w:t>新工科</w:t>
      </w:r>
      <w:r w:rsidRPr="00D11D1E">
        <w:rPr>
          <w:rFonts w:ascii="宋体" w:eastAsia="宋体" w:hAnsi="宋体" w:hint="eastAsia"/>
          <w:kern w:val="0"/>
          <w:sz w:val="24"/>
          <w:szCs w:val="24"/>
        </w:rPr>
        <w:t>人才</w:t>
      </w:r>
      <w:r w:rsidRPr="00D11D1E">
        <w:rPr>
          <w:rFonts w:ascii="宋体" w:eastAsia="宋体" w:hAnsi="宋体"/>
          <w:kern w:val="0"/>
          <w:sz w:val="24"/>
          <w:szCs w:val="24"/>
        </w:rPr>
        <w:t>培养</w:t>
      </w:r>
      <w:r w:rsidRPr="00D11D1E">
        <w:rPr>
          <w:rFonts w:ascii="宋体" w:eastAsia="宋体" w:hAnsi="宋体" w:hint="eastAsia"/>
          <w:kern w:val="0"/>
          <w:sz w:val="24"/>
          <w:szCs w:val="24"/>
        </w:rPr>
        <w:t>有机结合；</w:t>
      </w:r>
      <w:proofErr w:type="gramStart"/>
      <w:r w:rsidRPr="00D11D1E">
        <w:rPr>
          <w:rFonts w:ascii="宋体" w:eastAsia="宋体" w:hAnsi="宋体" w:hint="eastAsia"/>
          <w:kern w:val="0"/>
          <w:sz w:val="24"/>
          <w:szCs w:val="24"/>
        </w:rPr>
        <w:t>建设创客空间</w:t>
      </w:r>
      <w:proofErr w:type="gramEnd"/>
      <w:r w:rsidRPr="00D11D1E">
        <w:rPr>
          <w:rFonts w:ascii="宋体" w:eastAsia="宋体" w:hAnsi="宋体" w:hint="eastAsia"/>
          <w:kern w:val="0"/>
          <w:sz w:val="24"/>
          <w:szCs w:val="24"/>
        </w:rPr>
        <w:t>、孵化基地等多种形式的创新创业教育实践平台和社会对接平台；探索创业导师、</w:t>
      </w:r>
      <w:proofErr w:type="gramStart"/>
      <w:r w:rsidRPr="00D11D1E">
        <w:rPr>
          <w:rFonts w:ascii="宋体" w:eastAsia="宋体" w:hAnsi="宋体" w:hint="eastAsia"/>
          <w:kern w:val="0"/>
          <w:sz w:val="24"/>
          <w:szCs w:val="24"/>
        </w:rPr>
        <w:t>创投资</w:t>
      </w:r>
      <w:proofErr w:type="gramEnd"/>
      <w:r w:rsidRPr="00D11D1E">
        <w:rPr>
          <w:rFonts w:ascii="宋体" w:eastAsia="宋体" w:hAnsi="宋体" w:hint="eastAsia"/>
          <w:kern w:val="0"/>
          <w:sz w:val="24"/>
          <w:szCs w:val="24"/>
        </w:rPr>
        <w:t>金、政策帮扶等资源保障机制。</w:t>
      </w:r>
    </w:p>
    <w:p w14:paraId="35643F0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：建设若干新工科</w:t>
      </w:r>
      <w:r w:rsidRPr="00D11D1E">
        <w:rPr>
          <w:rFonts w:ascii="宋体" w:eastAsia="宋体" w:hAnsi="宋体"/>
          <w:kern w:val="0"/>
          <w:sz w:val="24"/>
          <w:szCs w:val="24"/>
        </w:rPr>
        <w:t>教育</w:t>
      </w:r>
      <w:r w:rsidRPr="00D11D1E">
        <w:rPr>
          <w:rFonts w:ascii="宋体" w:eastAsia="宋体" w:hAnsi="宋体" w:hint="eastAsia"/>
          <w:kern w:val="0"/>
          <w:sz w:val="24"/>
          <w:szCs w:val="24"/>
        </w:rPr>
        <w:t>创新创业实践基地平台；形成可推广的创新创业实践基地管理机制方案；提出创新创业教育社会资源条件与机制保障的对策建议等。</w:t>
      </w:r>
    </w:p>
    <w:p w14:paraId="61D1E96B" w14:textId="3A032A80"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六、协同育人选题</w:t>
      </w:r>
    </w:p>
    <w:p w14:paraId="4CF4A8D4" w14:textId="77777777" w:rsidR="006E3F4E" w:rsidRPr="00D11D1E" w:rsidRDefault="006E3F4E" w:rsidP="006E3F4E">
      <w:pPr>
        <w:ind w:firstLineChars="200" w:firstLine="480"/>
        <w:rPr>
          <w:rFonts w:ascii="宋体" w:eastAsia="宋体" w:hAnsi="宋体"/>
          <w:sz w:val="24"/>
          <w:szCs w:val="24"/>
        </w:rPr>
      </w:pPr>
      <w:r w:rsidRPr="00D11D1E">
        <w:rPr>
          <w:rFonts w:ascii="宋体" w:eastAsia="宋体" w:hAnsi="宋体" w:hint="eastAsia"/>
          <w:sz w:val="24"/>
          <w:szCs w:val="24"/>
        </w:rPr>
        <w:t>此类项目应落实“三全育人”“五育并举”有关要求，推进产教融合、校企合作体制机制创新，完善工程教育实习实</w:t>
      </w:r>
      <w:proofErr w:type="gramStart"/>
      <w:r w:rsidRPr="00D11D1E">
        <w:rPr>
          <w:rFonts w:ascii="宋体" w:eastAsia="宋体" w:hAnsi="宋体" w:hint="eastAsia"/>
          <w:sz w:val="24"/>
          <w:szCs w:val="24"/>
        </w:rPr>
        <w:t>训制度</w:t>
      </w:r>
      <w:proofErr w:type="gramEnd"/>
      <w:r w:rsidRPr="00D11D1E">
        <w:rPr>
          <w:rFonts w:ascii="宋体" w:eastAsia="宋体" w:hAnsi="宋体" w:hint="eastAsia"/>
          <w:sz w:val="24"/>
          <w:szCs w:val="24"/>
        </w:rPr>
        <w:t>保障体系，建设工程实践教育基地和人才培养实践平台，构建产学合作协同育人体系。</w:t>
      </w:r>
    </w:p>
    <w:p w14:paraId="60FDA9A0"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21.新工科产教融合、校企合作机制模式探索与实践</w:t>
      </w:r>
    </w:p>
    <w:p w14:paraId="7E614C7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：进一步推动开放式办学，创新工程教育人才培养组织模式，深化产学研合作办学、合作育人、合作就业、合作发展，建立多主体协同育人的管理体制机制。</w:t>
      </w:r>
    </w:p>
    <w:p w14:paraId="75BE8BC6"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lastRenderedPageBreak/>
        <w:t>内容</w:t>
      </w:r>
      <w:r w:rsidRPr="00D11D1E">
        <w:rPr>
          <w:rFonts w:ascii="宋体" w:eastAsia="宋体" w:hAnsi="宋体" w:hint="eastAsia"/>
          <w:kern w:val="0"/>
          <w:sz w:val="24"/>
          <w:szCs w:val="24"/>
        </w:rPr>
        <w:t>：</w:t>
      </w:r>
      <w:r w:rsidRPr="00D11D1E">
        <w:rPr>
          <w:rFonts w:ascii="宋体" w:eastAsia="宋体" w:hAnsi="宋体" w:hint="eastAsia"/>
          <w:sz w:val="24"/>
          <w:szCs w:val="24"/>
        </w:rPr>
        <w:t>主动对接区域经济和行业产业发展需求，集聚优质工程教育资源，强化高校、地方政府、行业协会、企业机构等多元主体之间的协同，打破体制壁垒，</w:t>
      </w:r>
      <w:r w:rsidRPr="00D11D1E">
        <w:rPr>
          <w:rFonts w:ascii="宋体" w:eastAsia="宋体" w:hAnsi="宋体" w:cs="Times New Roman" w:hint="eastAsia"/>
          <w:kern w:val="0"/>
          <w:sz w:val="24"/>
          <w:szCs w:val="24"/>
        </w:rPr>
        <w:t>探索共建共管的组织架构和</w:t>
      </w:r>
      <w:r w:rsidRPr="00D11D1E">
        <w:rPr>
          <w:rFonts w:ascii="宋体" w:eastAsia="宋体" w:hAnsi="宋体" w:hint="eastAsia"/>
          <w:sz w:val="24"/>
          <w:szCs w:val="24"/>
        </w:rPr>
        <w:t>治理模式，</w:t>
      </w:r>
      <w:r w:rsidRPr="00D11D1E">
        <w:rPr>
          <w:rFonts w:ascii="宋体" w:eastAsia="宋体" w:hAnsi="宋体" w:cs="Times New Roman" w:hint="eastAsia"/>
          <w:kern w:val="0"/>
          <w:sz w:val="24"/>
          <w:szCs w:val="24"/>
        </w:rPr>
        <w:t>并配套完备的运行制度和组织载体；</w:t>
      </w:r>
      <w:r w:rsidRPr="00D11D1E">
        <w:rPr>
          <w:rFonts w:ascii="宋体" w:eastAsia="宋体" w:hAnsi="宋体" w:cs="Arial" w:hint="eastAsia"/>
          <w:color w:val="191919"/>
          <w:sz w:val="24"/>
          <w:szCs w:val="24"/>
          <w:shd w:val="clear" w:color="auto" w:fill="FFFFFF"/>
        </w:rPr>
        <w:t>以提升人才培养质量为主线，以办学模式创新为切入点，以体制机制改革为动力，着力开展“政产学研用”办学模式创新与实践；</w:t>
      </w:r>
      <w:r w:rsidRPr="00D11D1E">
        <w:rPr>
          <w:rFonts w:ascii="宋体" w:eastAsia="宋体" w:hAnsi="宋体" w:cs="Times New Roman" w:hint="eastAsia"/>
          <w:kern w:val="0"/>
          <w:sz w:val="24"/>
          <w:szCs w:val="24"/>
        </w:rPr>
        <w:t>根据</w:t>
      </w:r>
      <w:r w:rsidRPr="00D11D1E">
        <w:rPr>
          <w:rFonts w:ascii="宋体" w:eastAsia="宋体" w:hAnsi="宋体" w:hint="eastAsia"/>
          <w:sz w:val="24"/>
          <w:szCs w:val="24"/>
        </w:rPr>
        <w:t>国家产业布局和区域支柱产业发展规划，结合高校办学特色，</w:t>
      </w:r>
      <w:r w:rsidRPr="00D11D1E">
        <w:rPr>
          <w:rFonts w:ascii="宋体" w:eastAsia="宋体" w:hAnsi="宋体" w:cs="Times New Roman" w:hint="eastAsia"/>
          <w:kern w:val="0"/>
          <w:sz w:val="24"/>
          <w:szCs w:val="24"/>
        </w:rPr>
        <w:t>打造产教融合、协同育人的工程教育示范样板，</w:t>
      </w:r>
      <w:r w:rsidRPr="00D11D1E">
        <w:rPr>
          <w:rFonts w:ascii="宋体" w:eastAsia="宋体" w:hAnsi="宋体" w:hint="eastAsia"/>
          <w:sz w:val="24"/>
          <w:szCs w:val="24"/>
        </w:rPr>
        <w:t>形成可推广的改革成果</w:t>
      </w:r>
      <w:r w:rsidRPr="00D11D1E">
        <w:rPr>
          <w:rFonts w:ascii="宋体" w:eastAsia="宋体" w:hAnsi="宋体" w:cs="Times New Roman" w:hint="eastAsia"/>
          <w:kern w:val="0"/>
          <w:sz w:val="24"/>
          <w:szCs w:val="24"/>
        </w:rPr>
        <w:t>。</w:t>
      </w:r>
    </w:p>
    <w:p w14:paraId="2A052D88"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：围绕重点产业领域，建设一批特色化产业学院，形成产学研融合的示范化样板；产生一批合作育人、合作就业、合作发展的可推广的标志性成果；形成多元主体有效协同、社会深度参与人才培养的机制和模式。</w:t>
      </w:r>
    </w:p>
    <w:p w14:paraId="23B084F6"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22.新工科人才培养实践创新平台建设探索与实践</w:t>
      </w:r>
    </w:p>
    <w:p w14:paraId="45E9A0F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：主动对接行业产业需求，</w:t>
      </w:r>
      <w:r w:rsidRPr="00D11D1E">
        <w:rPr>
          <w:rFonts w:ascii="宋体" w:eastAsia="宋体" w:hAnsi="宋体" w:hint="eastAsia"/>
          <w:color w:val="000000"/>
          <w:sz w:val="24"/>
          <w:szCs w:val="24"/>
          <w:shd w:val="clear" w:color="auto" w:fill="FFFFFF"/>
        </w:rPr>
        <w:t>汇聚校内外要素资源，</w:t>
      </w:r>
      <w:r w:rsidRPr="00D11D1E">
        <w:rPr>
          <w:rFonts w:ascii="宋体" w:eastAsia="宋体" w:hAnsi="宋体" w:hint="eastAsia"/>
          <w:kern w:val="0"/>
          <w:sz w:val="24"/>
          <w:szCs w:val="24"/>
        </w:rPr>
        <w:t>深化校企合作，共建一批工程教育实践教育基地和人才培养实践创新平台。</w:t>
      </w:r>
    </w:p>
    <w:p w14:paraId="2ED013A5" w14:textId="77777777" w:rsidR="006E3F4E" w:rsidRPr="00D11D1E" w:rsidRDefault="006E3F4E" w:rsidP="006E3F4E">
      <w:pPr>
        <w:ind w:firstLineChars="200" w:firstLine="482"/>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：以</w:t>
      </w:r>
      <w:r w:rsidRPr="00D11D1E">
        <w:rPr>
          <w:rFonts w:ascii="宋体" w:eastAsia="宋体" w:hAnsi="宋体" w:hint="eastAsia"/>
          <w:sz w:val="24"/>
          <w:szCs w:val="24"/>
        </w:rPr>
        <w:t>大学生创新精神和实践能力培养为核心，推进产业与教学的紧密结合、深度融合，深入推进工程实践（技术、实验室）创新中心建设，</w:t>
      </w:r>
      <w:r w:rsidRPr="00D11D1E">
        <w:rPr>
          <w:rFonts w:ascii="宋体" w:eastAsia="宋体" w:hAnsi="宋体" w:cs="Arial" w:hint="eastAsia"/>
          <w:color w:val="191919"/>
          <w:sz w:val="24"/>
          <w:szCs w:val="24"/>
          <w:shd w:val="clear" w:color="auto" w:fill="FFFFFF"/>
        </w:rPr>
        <w:t>打造具有良好示范和带动效应的实践育人基地</w:t>
      </w:r>
      <w:r w:rsidRPr="00D11D1E">
        <w:rPr>
          <w:rFonts w:ascii="宋体" w:eastAsia="宋体" w:hAnsi="宋体" w:hint="eastAsia"/>
          <w:sz w:val="24"/>
          <w:szCs w:val="24"/>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sidRPr="00D11D1E">
        <w:rPr>
          <w:rFonts w:ascii="宋体" w:eastAsia="宋体" w:hAnsi="宋体" w:cs="Arial" w:hint="eastAsia"/>
          <w:color w:val="191919"/>
          <w:sz w:val="24"/>
          <w:szCs w:val="24"/>
          <w:shd w:val="clear" w:color="auto" w:fill="FFFFFF"/>
        </w:rPr>
        <w:t>推动教育链、人才链、知识链和产业链深度融合。</w:t>
      </w:r>
    </w:p>
    <w:p w14:paraId="7F8E6F76"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：建设一批区域产学研合作教育实践联合创新平台，构建产教融合的战略联盟机制，整合</w:t>
      </w:r>
      <w:r w:rsidRPr="00D11D1E">
        <w:rPr>
          <w:rFonts w:ascii="宋体" w:eastAsia="宋体" w:hAnsi="宋体" w:hint="eastAsia"/>
          <w:sz w:val="24"/>
          <w:szCs w:val="24"/>
        </w:rPr>
        <w:t>相关专业和教育资源，面向多专业、多层次人才培养需求，建设一批高水平工程实践教育中心。</w:t>
      </w:r>
    </w:p>
    <w:p w14:paraId="16570FDC" w14:textId="4B21842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23.结果导向的实习实</w:t>
      </w:r>
      <w:proofErr w:type="gramStart"/>
      <w:r w:rsidRPr="00D11D1E">
        <w:rPr>
          <w:rFonts w:ascii="宋体" w:eastAsia="宋体" w:hAnsi="宋体" w:hint="eastAsia"/>
          <w:b/>
          <w:bCs/>
          <w:sz w:val="24"/>
          <w:szCs w:val="24"/>
        </w:rPr>
        <w:t>训保障</w:t>
      </w:r>
      <w:proofErr w:type="gramEnd"/>
      <w:r w:rsidRPr="00D11D1E">
        <w:rPr>
          <w:rFonts w:ascii="宋体" w:eastAsia="宋体" w:hAnsi="宋体" w:hint="eastAsia"/>
          <w:b/>
          <w:bCs/>
          <w:sz w:val="24"/>
          <w:szCs w:val="24"/>
        </w:rPr>
        <w:t>制度体系建设探索与实践</w:t>
      </w:r>
    </w:p>
    <w:p w14:paraId="2508267E"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lastRenderedPageBreak/>
        <w:t>目标</w:t>
      </w:r>
      <w:r w:rsidRPr="00D11D1E">
        <w:rPr>
          <w:rFonts w:ascii="宋体" w:eastAsia="宋体" w:hAnsi="宋体" w:hint="eastAsia"/>
          <w:kern w:val="0"/>
          <w:sz w:val="24"/>
          <w:szCs w:val="24"/>
        </w:rPr>
        <w:t>：完善行业企业、社会服务机构、研究机构等接受高校学生实习实训的保障制度和政策体系，开展区域性实习实</w:t>
      </w:r>
      <w:proofErr w:type="gramStart"/>
      <w:r w:rsidRPr="00D11D1E">
        <w:rPr>
          <w:rFonts w:ascii="宋体" w:eastAsia="宋体" w:hAnsi="宋体" w:hint="eastAsia"/>
          <w:kern w:val="0"/>
          <w:sz w:val="24"/>
          <w:szCs w:val="24"/>
        </w:rPr>
        <w:t>训改革</w:t>
      </w:r>
      <w:proofErr w:type="gramEnd"/>
      <w:r w:rsidRPr="00D11D1E">
        <w:rPr>
          <w:rFonts w:ascii="宋体" w:eastAsia="宋体" w:hAnsi="宋体" w:hint="eastAsia"/>
          <w:kern w:val="0"/>
          <w:sz w:val="24"/>
          <w:szCs w:val="24"/>
        </w:rPr>
        <w:t>试点，为推动国家层面出台并完善大学生实习实践的法律法规奠定实践基础。</w:t>
      </w:r>
    </w:p>
    <w:p w14:paraId="44B972C2" w14:textId="77777777" w:rsidR="006E3F4E" w:rsidRPr="00D11D1E" w:rsidRDefault="006E3F4E" w:rsidP="006E3F4E">
      <w:pPr>
        <w:ind w:firstLineChars="200" w:firstLine="482"/>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：完善行业企业开展产学合作的保障措施和激励机制，引导党政机构、地方政府、行业企业、科研机构等开展接受大学生实习实训；</w:t>
      </w:r>
      <w:r w:rsidRPr="00D11D1E">
        <w:rPr>
          <w:rFonts w:ascii="宋体" w:eastAsia="宋体" w:hAnsi="宋体" w:hint="eastAsia"/>
          <w:sz w:val="24"/>
          <w:szCs w:val="24"/>
        </w:rPr>
        <w:t>通过引进企业研发、生产基地，建成兼具生产、教学和研发功能的校企一体、产学研用协同的大型实验实训实习中心和培训基地；统筹各</w:t>
      </w:r>
      <w:proofErr w:type="gramStart"/>
      <w:r w:rsidRPr="00D11D1E">
        <w:rPr>
          <w:rFonts w:ascii="宋体" w:eastAsia="宋体" w:hAnsi="宋体" w:hint="eastAsia"/>
          <w:sz w:val="24"/>
          <w:szCs w:val="24"/>
        </w:rPr>
        <w:t>类实践</w:t>
      </w:r>
      <w:proofErr w:type="gramEnd"/>
      <w:r w:rsidRPr="00D11D1E">
        <w:rPr>
          <w:rFonts w:ascii="宋体" w:eastAsia="宋体" w:hAnsi="宋体" w:hint="eastAsia"/>
          <w:sz w:val="24"/>
          <w:szCs w:val="24"/>
        </w:rPr>
        <w:t>教学资源，构建功能集约、资源共享、开放充分、运作高效的专业类或跨专业类实验教学中心；</w:t>
      </w:r>
      <w:r w:rsidRPr="00D11D1E">
        <w:rPr>
          <w:rFonts w:ascii="宋体" w:eastAsia="宋体" w:hAnsi="宋体" w:hint="eastAsia"/>
          <w:kern w:val="0"/>
          <w:sz w:val="24"/>
          <w:szCs w:val="24"/>
        </w:rPr>
        <w:t>建立接收大学生实习实训的专项资金、保险、产权界定和税收优惠政策，探索制订区域性产学研协同育人的法律法规，推进国家层面“大学生实习条例”立法进程。</w:t>
      </w:r>
    </w:p>
    <w:p w14:paraId="19746527"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w:t>
      </w:r>
      <w:r w:rsidRPr="00D11D1E">
        <w:rPr>
          <w:rFonts w:ascii="宋体" w:eastAsia="宋体" w:hAnsi="宋体" w:hint="eastAsia"/>
          <w:sz w:val="24"/>
          <w:szCs w:val="24"/>
        </w:rPr>
        <w:t>建设集教育、培训、研究及生产为一体的共享型人才培养实践平台</w:t>
      </w:r>
      <w:r w:rsidRPr="00D11D1E">
        <w:rPr>
          <w:rFonts w:ascii="宋体" w:eastAsia="宋体" w:hAnsi="宋体" w:hint="eastAsia"/>
          <w:kern w:val="0"/>
          <w:sz w:val="24"/>
          <w:szCs w:val="24"/>
        </w:rPr>
        <w:t>；</w:t>
      </w:r>
      <w:r w:rsidRPr="00D11D1E">
        <w:rPr>
          <w:rFonts w:ascii="宋体" w:eastAsia="宋体" w:hAnsi="宋体" w:hint="eastAsia"/>
          <w:color w:val="000000"/>
          <w:sz w:val="24"/>
          <w:szCs w:val="24"/>
          <w:shd w:val="clear" w:color="auto" w:fill="FFFFFF"/>
        </w:rPr>
        <w:t>紧贴行业人才培养要求，建设一批具有专业特色的实训实习基地；</w:t>
      </w:r>
      <w:r w:rsidRPr="00D11D1E">
        <w:rPr>
          <w:rFonts w:ascii="宋体" w:eastAsia="宋体" w:hAnsi="宋体" w:hint="eastAsia"/>
          <w:kern w:val="0"/>
          <w:sz w:val="24"/>
          <w:szCs w:val="24"/>
        </w:rPr>
        <w:t>形成区域性大学生实习实</w:t>
      </w:r>
      <w:proofErr w:type="gramStart"/>
      <w:r w:rsidRPr="00D11D1E">
        <w:rPr>
          <w:rFonts w:ascii="宋体" w:eastAsia="宋体" w:hAnsi="宋体" w:hint="eastAsia"/>
          <w:kern w:val="0"/>
          <w:sz w:val="24"/>
          <w:szCs w:val="24"/>
        </w:rPr>
        <w:t>训保障</w:t>
      </w:r>
      <w:proofErr w:type="gramEnd"/>
      <w:r w:rsidRPr="00D11D1E">
        <w:rPr>
          <w:rFonts w:ascii="宋体" w:eastAsia="宋体" w:hAnsi="宋体" w:hint="eastAsia"/>
          <w:kern w:val="0"/>
          <w:sz w:val="24"/>
          <w:szCs w:val="24"/>
        </w:rPr>
        <w:t>的法律法规的改革试点经验。</w:t>
      </w:r>
    </w:p>
    <w:p w14:paraId="2159597E"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24.新形态复合型教育教学资源体系构建</w:t>
      </w:r>
    </w:p>
    <w:p w14:paraId="7BCB05D2"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落实“学生中心、产出导向、持续改进”的理念，结合新形态下的工程教育教学特点，开展新工科教育教学资源、专业资源库建设的理论与实践研究。</w:t>
      </w:r>
    </w:p>
    <w:p w14:paraId="36AB3B55"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以学生发展为中心，探索新形态下新兴专业、交叉融合专业的教育教学资源建设方式与路径；以产出为导向，推进新形态下工程教育教学资源的应用与实践研究，在快速迭代、自组织</w:t>
      </w:r>
      <w:proofErr w:type="gramStart"/>
      <w:r w:rsidRPr="00D11D1E">
        <w:rPr>
          <w:rFonts w:ascii="宋体" w:eastAsia="宋体" w:hAnsi="宋体" w:hint="eastAsia"/>
          <w:kern w:val="0"/>
          <w:sz w:val="24"/>
          <w:szCs w:val="24"/>
        </w:rPr>
        <w:t>体不断</w:t>
      </w:r>
      <w:proofErr w:type="gramEnd"/>
      <w:r w:rsidRPr="00D11D1E">
        <w:rPr>
          <w:rFonts w:ascii="宋体" w:eastAsia="宋体" w:hAnsi="宋体" w:hint="eastAsia"/>
          <w:kern w:val="0"/>
          <w:sz w:val="24"/>
          <w:szCs w:val="24"/>
        </w:rPr>
        <w:t>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14:paraId="620FF109"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形成系列研究案例、研究报告；教育教学资源平台或资源库。</w:t>
      </w:r>
    </w:p>
    <w:p w14:paraId="189ED936" w14:textId="3663D4E0"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七、共同体构建选题</w:t>
      </w:r>
    </w:p>
    <w:bookmarkEnd w:id="6"/>
    <w:p w14:paraId="20FFB886" w14:textId="77777777" w:rsidR="006E3F4E" w:rsidRPr="00D11D1E" w:rsidRDefault="006E3F4E" w:rsidP="006E3F4E">
      <w:pPr>
        <w:ind w:firstLineChars="200" w:firstLine="480"/>
        <w:rPr>
          <w:rFonts w:ascii="宋体" w:eastAsia="宋体" w:hAnsi="宋体"/>
          <w:sz w:val="24"/>
          <w:szCs w:val="24"/>
        </w:rPr>
      </w:pPr>
      <w:r w:rsidRPr="00D11D1E">
        <w:rPr>
          <w:rFonts w:ascii="宋体" w:eastAsia="宋体" w:hAnsi="宋体" w:hint="eastAsia"/>
          <w:sz w:val="24"/>
          <w:szCs w:val="24"/>
        </w:rPr>
        <w:lastRenderedPageBreak/>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14:paraId="0D56A03C" w14:textId="79EB2059"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25.新工科</w:t>
      </w:r>
      <w:r w:rsidR="00950409" w:rsidRPr="00D11D1E">
        <w:rPr>
          <w:rFonts w:ascii="宋体" w:eastAsia="宋体" w:hAnsi="宋体" w:hint="eastAsia"/>
          <w:b/>
          <w:bCs/>
          <w:sz w:val="24"/>
          <w:szCs w:val="24"/>
        </w:rPr>
        <w:t>建设</w:t>
      </w:r>
      <w:r w:rsidRPr="00D11D1E">
        <w:rPr>
          <w:rFonts w:ascii="宋体" w:eastAsia="宋体" w:hAnsi="宋体" w:hint="eastAsia"/>
          <w:b/>
          <w:bCs/>
          <w:sz w:val="24"/>
          <w:szCs w:val="24"/>
        </w:rPr>
        <w:t>国际化人才培养模式和机制研究</w:t>
      </w:r>
    </w:p>
    <w:p w14:paraId="4F4DD013"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：面向全球化和新经济、新产业的需求，探索中国工程教育国际化人才培养的理念、模式、机制和路径，提升中国工科毕业生的国际意识、全球竞争力和参与解决全球问题的能力。</w:t>
      </w:r>
      <w:r w:rsidRPr="00D11D1E">
        <w:rPr>
          <w:rFonts w:ascii="宋体" w:eastAsia="宋体" w:hAnsi="宋体"/>
          <w:kern w:val="0"/>
          <w:sz w:val="24"/>
          <w:szCs w:val="24"/>
        </w:rPr>
        <w:t xml:space="preserve"> </w:t>
      </w:r>
    </w:p>
    <w:p w14:paraId="77343E2B"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14:paraId="2A41EC96"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w:t>
      </w:r>
      <w:r w:rsidRPr="00D11D1E">
        <w:rPr>
          <w:rFonts w:ascii="宋体" w:eastAsia="宋体" w:hAnsi="宋体"/>
          <w:kern w:val="0"/>
          <w:sz w:val="24"/>
          <w:szCs w:val="24"/>
        </w:rPr>
        <w:t>新工科教育国际化人才培养的</w:t>
      </w:r>
      <w:r w:rsidRPr="00D11D1E">
        <w:rPr>
          <w:rFonts w:ascii="宋体" w:eastAsia="宋体" w:hAnsi="宋体" w:hint="eastAsia"/>
          <w:kern w:val="0"/>
          <w:sz w:val="24"/>
          <w:szCs w:val="24"/>
        </w:rPr>
        <w:t>成熟</w:t>
      </w:r>
      <w:r w:rsidRPr="00D11D1E">
        <w:rPr>
          <w:rFonts w:ascii="宋体" w:eastAsia="宋体" w:hAnsi="宋体"/>
          <w:kern w:val="0"/>
          <w:sz w:val="24"/>
          <w:szCs w:val="24"/>
        </w:rPr>
        <w:t>模式和机制</w:t>
      </w:r>
      <w:r w:rsidRPr="00D11D1E">
        <w:rPr>
          <w:rFonts w:ascii="宋体" w:eastAsia="宋体" w:hAnsi="宋体" w:hint="eastAsia"/>
          <w:kern w:val="0"/>
          <w:sz w:val="24"/>
          <w:szCs w:val="24"/>
        </w:rPr>
        <w:t>、实践</w:t>
      </w:r>
      <w:r w:rsidRPr="00D11D1E">
        <w:rPr>
          <w:rFonts w:ascii="宋体" w:eastAsia="宋体" w:hAnsi="宋体"/>
          <w:kern w:val="0"/>
          <w:sz w:val="24"/>
          <w:szCs w:val="24"/>
        </w:rPr>
        <w:t>案例、</w:t>
      </w:r>
      <w:r w:rsidRPr="00D11D1E">
        <w:rPr>
          <w:rFonts w:ascii="宋体" w:eastAsia="宋体" w:hAnsi="宋体" w:hint="eastAsia"/>
          <w:kern w:val="0"/>
          <w:sz w:val="24"/>
          <w:szCs w:val="24"/>
        </w:rPr>
        <w:t>研究报告以及高质量论文等</w:t>
      </w:r>
      <w:r w:rsidRPr="00D11D1E">
        <w:rPr>
          <w:rFonts w:ascii="宋体" w:eastAsia="宋体" w:hAnsi="宋体"/>
          <w:kern w:val="0"/>
          <w:sz w:val="24"/>
          <w:szCs w:val="24"/>
        </w:rPr>
        <w:t>。</w:t>
      </w:r>
    </w:p>
    <w:p w14:paraId="3E1DFECC"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26</w:t>
      </w:r>
      <w:r w:rsidRPr="00D11D1E">
        <w:rPr>
          <w:rFonts w:ascii="宋体" w:eastAsia="宋体" w:hAnsi="宋体"/>
          <w:b/>
          <w:bCs/>
          <w:sz w:val="24"/>
          <w:szCs w:val="24"/>
        </w:rPr>
        <w:t>.区域</w:t>
      </w:r>
      <w:r w:rsidRPr="00D11D1E">
        <w:rPr>
          <w:rFonts w:ascii="宋体" w:eastAsia="宋体" w:hAnsi="宋体" w:hint="eastAsia"/>
          <w:b/>
          <w:bCs/>
          <w:sz w:val="24"/>
          <w:szCs w:val="24"/>
        </w:rPr>
        <w:t>新工科教育共同体建设及实践</w:t>
      </w:r>
    </w:p>
    <w:p w14:paraId="1FC4BCD1"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目标</w:t>
      </w:r>
      <w:r w:rsidRPr="00D11D1E">
        <w:rPr>
          <w:rFonts w:ascii="宋体" w:eastAsia="宋体" w:hAnsi="宋体" w:hint="eastAsia"/>
          <w:sz w:val="24"/>
          <w:szCs w:val="24"/>
        </w:rPr>
        <w:t>：探索组建新工科教育区域合作网络，提升新工科教育对区域经济社会发展的支撑和服务能力。</w:t>
      </w:r>
    </w:p>
    <w:p w14:paraId="598C5632"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内容</w:t>
      </w:r>
      <w:r w:rsidRPr="00D11D1E">
        <w:rPr>
          <w:rFonts w:ascii="宋体" w:eastAsia="宋体" w:hAnsi="宋体" w:hint="eastAsia"/>
          <w:sz w:val="24"/>
          <w:szCs w:val="24"/>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14:paraId="77D3A5CF" w14:textId="17CA62CD"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：研究报告、高质量论文；新工科教育区域共同体建设</w:t>
      </w:r>
      <w:r w:rsidR="0096529B" w:rsidRPr="00D11D1E">
        <w:rPr>
          <w:rFonts w:ascii="宋体" w:eastAsia="宋体" w:hAnsi="宋体" w:hint="eastAsia"/>
          <w:sz w:val="24"/>
          <w:szCs w:val="24"/>
        </w:rPr>
        <w:t>。</w:t>
      </w:r>
    </w:p>
    <w:p w14:paraId="0D8CFAC0"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27.“一带一路”新工科教育共同体建设</w:t>
      </w:r>
    </w:p>
    <w:p w14:paraId="747C57A9"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lastRenderedPageBreak/>
        <w:t>目标</w:t>
      </w:r>
      <w:r w:rsidRPr="00D11D1E">
        <w:rPr>
          <w:rFonts w:ascii="宋体" w:eastAsia="宋体" w:hAnsi="宋体" w:hint="eastAsia"/>
          <w:kern w:val="0"/>
          <w:sz w:val="24"/>
          <w:szCs w:val="24"/>
        </w:rPr>
        <w:t>：围绕“一带一路”建设需求，探索组建“一带一路”工科高校战略联盟，搭建工程教育国际合作网络，提升工程教育对国家战略的支撑能力。</w:t>
      </w:r>
    </w:p>
    <w:p w14:paraId="613BEC46"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w:t>
      </w:r>
      <w:r w:rsidRPr="00D11D1E">
        <w:rPr>
          <w:rFonts w:ascii="宋体" w:eastAsia="宋体" w:hAnsi="宋体"/>
          <w:kern w:val="0"/>
          <w:sz w:val="24"/>
          <w:szCs w:val="24"/>
        </w:rPr>
        <w:t>建设</w:t>
      </w:r>
      <w:r w:rsidRPr="00D11D1E">
        <w:rPr>
          <w:rFonts w:ascii="宋体" w:eastAsia="宋体" w:hAnsi="宋体" w:hint="eastAsia"/>
          <w:kern w:val="0"/>
          <w:sz w:val="24"/>
          <w:szCs w:val="24"/>
        </w:rPr>
        <w:t>等。</w:t>
      </w:r>
    </w:p>
    <w:p w14:paraId="52E41943"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：新工科</w:t>
      </w:r>
      <w:r w:rsidRPr="00D11D1E">
        <w:rPr>
          <w:rFonts w:ascii="宋体" w:eastAsia="宋体" w:hAnsi="宋体"/>
          <w:kern w:val="0"/>
          <w:sz w:val="24"/>
          <w:szCs w:val="24"/>
        </w:rPr>
        <w:t>教育共同体建设，高质量</w:t>
      </w:r>
      <w:r w:rsidRPr="00D11D1E">
        <w:rPr>
          <w:rFonts w:ascii="宋体" w:eastAsia="宋体" w:hAnsi="宋体" w:hint="eastAsia"/>
          <w:kern w:val="0"/>
          <w:sz w:val="24"/>
          <w:szCs w:val="24"/>
        </w:rPr>
        <w:t>研究报告、高质量论文等</w:t>
      </w:r>
      <w:r w:rsidRPr="00D11D1E">
        <w:rPr>
          <w:rFonts w:ascii="宋体" w:eastAsia="宋体" w:hAnsi="宋体"/>
          <w:kern w:val="0"/>
          <w:sz w:val="24"/>
          <w:szCs w:val="24"/>
        </w:rPr>
        <w:t>。</w:t>
      </w:r>
    </w:p>
    <w:p w14:paraId="13AA0565"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28.国际工程教育的中国标准和中国方案研究</w:t>
      </w:r>
    </w:p>
    <w:p w14:paraId="7C9DB64D"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：建立世界工程教育的中国标准，扩大中国在世界工程教育中的话语权和决策权。</w:t>
      </w:r>
    </w:p>
    <w:p w14:paraId="4967942B"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：立足国际工程教育改革发展前沿，以国际工程教育《华盛顿协议》组织为平台，以面向未来和逐步领跑世界为目标，分析</w:t>
      </w:r>
      <w:proofErr w:type="gramStart"/>
      <w:r w:rsidRPr="00D11D1E">
        <w:rPr>
          <w:rFonts w:ascii="宋体" w:eastAsia="宋体" w:hAnsi="宋体" w:hint="eastAsia"/>
          <w:kern w:val="0"/>
          <w:sz w:val="24"/>
          <w:szCs w:val="24"/>
        </w:rPr>
        <w:t>研</w:t>
      </w:r>
      <w:proofErr w:type="gramEnd"/>
      <w:r w:rsidRPr="00D11D1E">
        <w:rPr>
          <w:rFonts w:ascii="宋体" w:eastAsia="宋体" w:hAnsi="宋体" w:hint="eastAsia"/>
          <w:kern w:val="0"/>
          <w:sz w:val="24"/>
          <w:szCs w:val="24"/>
        </w:rPr>
        <w:t>判未来国际工程人才的质量标准，包括培养目标、毕业要求、课程体系、教学模式和方法、学习成果评价机制、师资队伍、支撑条件等，作为未来国际工程教育专业设置、专业建设、教学质量评估的基本依据。</w:t>
      </w:r>
    </w:p>
    <w:p w14:paraId="25AC1A8D"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w:t>
      </w:r>
      <w:r w:rsidRPr="00D11D1E">
        <w:rPr>
          <w:rFonts w:ascii="宋体" w:eastAsia="宋体" w:hAnsi="宋体"/>
          <w:kern w:val="0"/>
          <w:sz w:val="24"/>
          <w:szCs w:val="24"/>
        </w:rPr>
        <w:t>中国特色、世界水平</w:t>
      </w:r>
      <w:r w:rsidRPr="00D11D1E">
        <w:rPr>
          <w:rFonts w:ascii="宋体" w:eastAsia="宋体" w:hAnsi="宋体" w:hint="eastAsia"/>
          <w:kern w:val="0"/>
          <w:sz w:val="24"/>
          <w:szCs w:val="24"/>
        </w:rPr>
        <w:t>的</w:t>
      </w:r>
      <w:r w:rsidRPr="00D11D1E">
        <w:rPr>
          <w:rFonts w:ascii="宋体" w:eastAsia="宋体" w:hAnsi="宋体"/>
          <w:kern w:val="0"/>
          <w:sz w:val="24"/>
          <w:szCs w:val="24"/>
        </w:rPr>
        <w:t>新工科人才培养</w:t>
      </w:r>
      <w:r w:rsidRPr="00D11D1E">
        <w:rPr>
          <w:rFonts w:ascii="宋体" w:eastAsia="宋体" w:hAnsi="宋体" w:hint="eastAsia"/>
          <w:kern w:val="0"/>
          <w:sz w:val="24"/>
          <w:szCs w:val="24"/>
        </w:rPr>
        <w:t>标准、研究报告、高质量论文等。</w:t>
      </w:r>
    </w:p>
    <w:p w14:paraId="56836066" w14:textId="73FCC23A"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八、质量提升选题</w:t>
      </w:r>
    </w:p>
    <w:p w14:paraId="09160658" w14:textId="77777777" w:rsidR="006E3F4E" w:rsidRPr="00D11D1E" w:rsidRDefault="006E3F4E" w:rsidP="006E3F4E">
      <w:pPr>
        <w:ind w:firstLineChars="200" w:firstLine="480"/>
        <w:rPr>
          <w:rFonts w:ascii="宋体" w:eastAsia="宋体" w:hAnsi="宋体"/>
          <w:sz w:val="24"/>
          <w:szCs w:val="24"/>
        </w:rPr>
      </w:pPr>
      <w:r w:rsidRPr="00D11D1E">
        <w:rPr>
          <w:rFonts w:ascii="宋体" w:eastAsia="宋体" w:hAnsi="宋体" w:hint="eastAsia"/>
          <w:sz w:val="24"/>
          <w:szCs w:val="24"/>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14:paraId="2CFE16EA"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lastRenderedPageBreak/>
        <w:t>29</w:t>
      </w:r>
      <w:r w:rsidRPr="00D11D1E">
        <w:rPr>
          <w:rFonts w:ascii="宋体" w:eastAsia="宋体" w:hAnsi="宋体"/>
          <w:b/>
          <w:bCs/>
          <w:sz w:val="24"/>
          <w:szCs w:val="24"/>
        </w:rPr>
        <w:t>.</w:t>
      </w:r>
      <w:r w:rsidRPr="00D11D1E">
        <w:rPr>
          <w:rFonts w:ascii="宋体" w:eastAsia="宋体" w:hAnsi="宋体" w:hint="eastAsia"/>
          <w:b/>
          <w:bCs/>
          <w:sz w:val="24"/>
          <w:szCs w:val="24"/>
        </w:rPr>
        <w:t>新工科人才学习质量提升路径的探索与实践</w:t>
      </w:r>
    </w:p>
    <w:p w14:paraId="2AC1EAA6" w14:textId="77777777" w:rsidR="006E3F4E" w:rsidRPr="00D11D1E" w:rsidRDefault="006E3F4E" w:rsidP="006E3F4E">
      <w:pPr>
        <w:ind w:firstLineChars="200" w:firstLine="482"/>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：研究新工科教育体系下学生学习质量的应然诉求及学生学习质量的形成机理，并探索学生学习质量评价机制。</w:t>
      </w:r>
    </w:p>
    <w:p w14:paraId="6C539B66" w14:textId="77777777" w:rsidR="006E3F4E" w:rsidRPr="00D11D1E" w:rsidRDefault="006E3F4E" w:rsidP="006E3F4E">
      <w:pPr>
        <w:ind w:firstLineChars="200" w:firstLine="482"/>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：新工科教育体系下学生培养多维空间构建；学生</w:t>
      </w:r>
      <w:proofErr w:type="gramStart"/>
      <w:r w:rsidRPr="00D11D1E">
        <w:rPr>
          <w:rFonts w:ascii="宋体" w:eastAsia="宋体" w:hAnsi="宋体" w:hint="eastAsia"/>
          <w:kern w:val="0"/>
          <w:sz w:val="24"/>
          <w:szCs w:val="24"/>
        </w:rPr>
        <w:t>学习全</w:t>
      </w:r>
      <w:proofErr w:type="gramEnd"/>
      <w:r w:rsidRPr="00D11D1E">
        <w:rPr>
          <w:rFonts w:ascii="宋体" w:eastAsia="宋体" w:hAnsi="宋体" w:hint="eastAsia"/>
          <w:kern w:val="0"/>
          <w:sz w:val="24"/>
          <w:szCs w:val="24"/>
        </w:rPr>
        <w:t>过程监测与数据收集；学生学习信念、学习目标、学习策略、学习收获监测与数据收集；学生就业</w:t>
      </w:r>
      <w:proofErr w:type="gramStart"/>
      <w:r w:rsidRPr="00D11D1E">
        <w:rPr>
          <w:rFonts w:ascii="宋体" w:eastAsia="宋体" w:hAnsi="宋体" w:hint="eastAsia"/>
          <w:kern w:val="0"/>
          <w:sz w:val="24"/>
          <w:szCs w:val="24"/>
        </w:rPr>
        <w:t>力状态</w:t>
      </w:r>
      <w:proofErr w:type="gramEnd"/>
      <w:r w:rsidRPr="00D11D1E">
        <w:rPr>
          <w:rFonts w:ascii="宋体" w:eastAsia="宋体" w:hAnsi="宋体" w:hint="eastAsia"/>
          <w:kern w:val="0"/>
          <w:sz w:val="24"/>
          <w:szCs w:val="24"/>
        </w:rPr>
        <w:t>及变化监测；探索各培养环节、培养平台对学生学习收获、学生就业力的影响机制；探索不同利益相关主体视野下的学生学习质量评价机制。</w:t>
      </w:r>
    </w:p>
    <w:p w14:paraId="5E7D81A1" w14:textId="2B776FBF" w:rsidR="006E3F4E" w:rsidRPr="00D11D1E" w:rsidRDefault="006E3F4E" w:rsidP="006E3F4E">
      <w:pPr>
        <w:ind w:firstLineChars="200" w:firstLine="482"/>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：高质量学术论文</w:t>
      </w:r>
      <w:r w:rsidR="0096529B" w:rsidRPr="00D11D1E">
        <w:rPr>
          <w:rFonts w:ascii="宋体" w:eastAsia="宋体" w:hAnsi="宋体" w:hint="eastAsia"/>
          <w:kern w:val="0"/>
          <w:sz w:val="24"/>
          <w:szCs w:val="24"/>
        </w:rPr>
        <w:t>、</w:t>
      </w:r>
      <w:r w:rsidRPr="00D11D1E">
        <w:rPr>
          <w:rFonts w:ascii="宋体" w:eastAsia="宋体" w:hAnsi="宋体" w:hint="eastAsia"/>
          <w:kern w:val="0"/>
          <w:sz w:val="24"/>
          <w:szCs w:val="24"/>
        </w:rPr>
        <w:t>研究报告。</w:t>
      </w:r>
    </w:p>
    <w:p w14:paraId="0FE2D4C8" w14:textId="25BF3929"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30.新工科</w:t>
      </w:r>
      <w:r w:rsidR="00950409" w:rsidRPr="00D11D1E">
        <w:rPr>
          <w:rFonts w:ascii="宋体" w:eastAsia="宋体" w:hAnsi="宋体" w:hint="eastAsia"/>
          <w:b/>
          <w:bCs/>
          <w:sz w:val="24"/>
          <w:szCs w:val="24"/>
        </w:rPr>
        <w:t>建设</w:t>
      </w:r>
      <w:r w:rsidRPr="00D11D1E">
        <w:rPr>
          <w:rFonts w:ascii="宋体" w:eastAsia="宋体" w:hAnsi="宋体" w:hint="eastAsia"/>
          <w:b/>
          <w:bCs/>
          <w:sz w:val="24"/>
          <w:szCs w:val="24"/>
        </w:rPr>
        <w:t>全链条标准体系构建与研制</w:t>
      </w:r>
    </w:p>
    <w:p w14:paraId="0C09C797" w14:textId="70C9925E"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：建立和完善国家工程教育质量标准体系，着力推动由国家标准、行业标准和学校标准等共同构成的新工科</w:t>
      </w:r>
      <w:r w:rsidR="000E05B8" w:rsidRPr="00D11D1E">
        <w:rPr>
          <w:rFonts w:ascii="宋体" w:eastAsia="宋体" w:hAnsi="宋体" w:hint="eastAsia"/>
          <w:kern w:val="0"/>
          <w:sz w:val="24"/>
          <w:szCs w:val="24"/>
        </w:rPr>
        <w:t>建设</w:t>
      </w:r>
      <w:r w:rsidRPr="00D11D1E">
        <w:rPr>
          <w:rFonts w:ascii="宋体" w:eastAsia="宋体" w:hAnsi="宋体" w:hint="eastAsia"/>
          <w:kern w:val="0"/>
          <w:sz w:val="24"/>
          <w:szCs w:val="24"/>
        </w:rPr>
        <w:t>质量系列标准体系。</w:t>
      </w:r>
    </w:p>
    <w:p w14:paraId="6E3A918B" w14:textId="452EFADB"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：新工科</w:t>
      </w:r>
      <w:r w:rsidR="000E05B8" w:rsidRPr="00D11D1E">
        <w:rPr>
          <w:rFonts w:ascii="宋体" w:eastAsia="宋体" w:hAnsi="宋体" w:hint="eastAsia"/>
          <w:kern w:val="0"/>
          <w:sz w:val="24"/>
          <w:szCs w:val="24"/>
        </w:rPr>
        <w:t>建设</w:t>
      </w:r>
      <w:r w:rsidRPr="00D11D1E">
        <w:rPr>
          <w:rFonts w:ascii="宋体" w:eastAsia="宋体" w:hAnsi="宋体" w:hint="eastAsia"/>
          <w:kern w:val="0"/>
          <w:sz w:val="24"/>
          <w:szCs w:val="24"/>
        </w:rPr>
        <w:t>系列质量标准的分类与界定、功能定位研究；构建工程教育行业质量标准；构建专业工程教育质量学校、</w:t>
      </w:r>
      <w:r w:rsidRPr="00D11D1E">
        <w:rPr>
          <w:rFonts w:ascii="宋体" w:eastAsia="宋体" w:hAnsi="宋体"/>
          <w:kern w:val="0"/>
          <w:sz w:val="24"/>
          <w:szCs w:val="24"/>
        </w:rPr>
        <w:t>专业</w:t>
      </w:r>
      <w:r w:rsidRPr="00D11D1E">
        <w:rPr>
          <w:rFonts w:ascii="宋体" w:eastAsia="宋体" w:hAnsi="宋体" w:hint="eastAsia"/>
          <w:kern w:val="0"/>
          <w:sz w:val="24"/>
          <w:szCs w:val="24"/>
        </w:rPr>
        <w:t>标准；工程教育质量系列标准的专业组织构建。新工科教育系列质量标准研制的主体构成与基本任务、标准的实施步骤与操作程序、实施效果评价等。</w:t>
      </w:r>
    </w:p>
    <w:p w14:paraId="57EE6958"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：符合新工科建设要求的各类质量标准研制。</w:t>
      </w:r>
    </w:p>
    <w:p w14:paraId="704C4BE1"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31.新工科理念下的专业认证制度体系构建</w:t>
      </w:r>
    </w:p>
    <w:p w14:paraId="3A07DAB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：构建符合新工科建设要求的中国特色工程教育专业认证制度体系，支持工程教育高质量发展和融入全球工程教育主流体系。</w:t>
      </w:r>
    </w:p>
    <w:p w14:paraId="5A5D9E21" w14:textId="1A7F4673"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：工程教育专业认证标准体系设计；针对不同类型、层次高校不同需求的弹性认证标准设计；本科</w:t>
      </w:r>
      <w:r w:rsidR="000E05B8" w:rsidRPr="00D11D1E">
        <w:rPr>
          <w:rFonts w:ascii="宋体" w:eastAsia="宋体" w:hAnsi="宋体" w:hint="eastAsia"/>
          <w:kern w:val="0"/>
          <w:sz w:val="24"/>
          <w:szCs w:val="24"/>
        </w:rPr>
        <w:t>-</w:t>
      </w:r>
      <w:r w:rsidRPr="00D11D1E">
        <w:rPr>
          <w:rFonts w:ascii="宋体" w:eastAsia="宋体" w:hAnsi="宋体" w:hint="eastAsia"/>
          <w:kern w:val="0"/>
          <w:sz w:val="24"/>
          <w:szCs w:val="24"/>
        </w:rPr>
        <w:t>硕士有效衔接的专业认证标准设计；交叉学科的专业认证标准设计及操作程序；专业认证专家队伍的培育与管理；专业认证程序与操作步骤优化；专业认证结果的使用与公开；专业认证后的质量追踪与评价机制建设；如</w:t>
      </w:r>
      <w:r w:rsidRPr="00D11D1E">
        <w:rPr>
          <w:rFonts w:ascii="宋体" w:eastAsia="宋体" w:hAnsi="宋体" w:hint="eastAsia"/>
          <w:kern w:val="0"/>
          <w:sz w:val="24"/>
          <w:szCs w:val="24"/>
        </w:rPr>
        <w:lastRenderedPageBreak/>
        <w:t>何提升行业、企业在工程教育专业认证制度构建与实施中的参与度；如何扩大工程教育专业认证制度在全社会的影响力；各国工程教育专业认证制度的比较与借鉴。</w:t>
      </w:r>
    </w:p>
    <w:p w14:paraId="54882C0F" w14:textId="77777777" w:rsidR="006E3F4E" w:rsidRPr="00D11D1E" w:rsidRDefault="006E3F4E" w:rsidP="006E3F4E">
      <w:pPr>
        <w:adjustRightInd w:val="0"/>
        <w:snapToGrid w:val="0"/>
        <w:ind w:firstLineChars="188" w:firstLine="453"/>
        <w:rPr>
          <w:rFonts w:ascii="宋体" w:eastAsia="宋体" w:hAnsi="宋体"/>
          <w:bCs/>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w:t>
      </w:r>
      <w:r w:rsidRPr="00D11D1E">
        <w:rPr>
          <w:rFonts w:ascii="宋体" w:eastAsia="宋体" w:hAnsi="宋体" w:hint="eastAsia"/>
          <w:bCs/>
          <w:sz w:val="24"/>
          <w:szCs w:val="24"/>
        </w:rPr>
        <w:t>构建中国特色工程教育专业认证制度体系。</w:t>
      </w:r>
    </w:p>
    <w:p w14:paraId="070F0DA6"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32.新工科背景下的工程教育三级认证标准构建</w:t>
      </w:r>
    </w:p>
    <w:p w14:paraId="678B56BE"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：构建由卓越标准、国际/国家标准、基本标准等共同构成的工程教育三级认证标准体系。</w:t>
      </w:r>
    </w:p>
    <w:p w14:paraId="678BB520"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14:paraId="75B0815C"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：形成完整的工程教育三级认证标准实施办法。</w:t>
      </w:r>
    </w:p>
    <w:p w14:paraId="0F5FA67A" w14:textId="0BE9B082"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33.新工科</w:t>
      </w:r>
      <w:r w:rsidR="00950409" w:rsidRPr="00D11D1E">
        <w:rPr>
          <w:rFonts w:ascii="宋体" w:eastAsia="宋体" w:hAnsi="宋体" w:hint="eastAsia"/>
          <w:b/>
          <w:bCs/>
          <w:sz w:val="24"/>
          <w:szCs w:val="24"/>
        </w:rPr>
        <w:t>建设</w:t>
      </w:r>
      <w:r w:rsidRPr="00D11D1E">
        <w:rPr>
          <w:rFonts w:ascii="宋体" w:eastAsia="宋体" w:hAnsi="宋体" w:hint="eastAsia"/>
          <w:b/>
          <w:bCs/>
          <w:sz w:val="24"/>
          <w:szCs w:val="24"/>
        </w:rPr>
        <w:t>专业认证制度与工程师注册制度的有效衔接机制探索</w:t>
      </w:r>
    </w:p>
    <w:p w14:paraId="63825A2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：构建符合新工科建设要求的专业认证制度与工程师注册制度的有效衔接机制，明晰工程师群体的职业生涯发展路径。</w:t>
      </w:r>
    </w:p>
    <w:p w14:paraId="1AC88C97" w14:textId="69732596"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w:t>
      </w:r>
      <w:r w:rsidR="000E05B8" w:rsidRPr="00D11D1E">
        <w:rPr>
          <w:rFonts w:ascii="宋体" w:eastAsia="宋体" w:hAnsi="宋体" w:hint="eastAsia"/>
          <w:kern w:val="0"/>
          <w:sz w:val="24"/>
          <w:szCs w:val="24"/>
        </w:rPr>
        <w:t>厘清</w:t>
      </w:r>
      <w:r w:rsidRPr="00D11D1E">
        <w:rPr>
          <w:rFonts w:ascii="宋体" w:eastAsia="宋体" w:hAnsi="宋体" w:hint="eastAsia"/>
          <w:kern w:val="0"/>
          <w:sz w:val="24"/>
          <w:szCs w:val="24"/>
        </w:rPr>
        <w:t>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w:t>
      </w:r>
      <w:r w:rsidRPr="00D11D1E">
        <w:rPr>
          <w:rFonts w:ascii="宋体" w:eastAsia="宋体" w:hAnsi="宋体"/>
          <w:kern w:val="0"/>
          <w:sz w:val="24"/>
          <w:szCs w:val="24"/>
        </w:rPr>
        <w:t>探索</w:t>
      </w:r>
      <w:r w:rsidRPr="00D11D1E">
        <w:rPr>
          <w:rFonts w:ascii="宋体" w:eastAsia="宋体" w:hAnsi="宋体" w:hint="eastAsia"/>
          <w:kern w:val="0"/>
          <w:sz w:val="24"/>
          <w:szCs w:val="24"/>
        </w:rPr>
        <w:t>专业认证制度与注册工程师制度与企业的有效衔接机制。</w:t>
      </w:r>
    </w:p>
    <w:p w14:paraId="1AC64636" w14:textId="77777777" w:rsidR="006E3F4E" w:rsidRPr="00D11D1E" w:rsidRDefault="006E3F4E" w:rsidP="006E3F4E">
      <w:pPr>
        <w:autoSpaceDE w:val="0"/>
        <w:autoSpaceDN w:val="0"/>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：制订符合新工科建设要求的专业认证制度与工程师注册制度有效衔接具体实施办法。</w:t>
      </w:r>
    </w:p>
    <w:p w14:paraId="438058CA" w14:textId="1B231EB1"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34.新工科</w:t>
      </w:r>
      <w:r w:rsidR="00297230" w:rsidRPr="00D11D1E">
        <w:rPr>
          <w:rFonts w:ascii="宋体" w:eastAsia="宋体" w:hAnsi="宋体" w:hint="eastAsia"/>
          <w:b/>
          <w:bCs/>
          <w:sz w:val="24"/>
          <w:szCs w:val="24"/>
        </w:rPr>
        <w:t>建设</w:t>
      </w:r>
      <w:r w:rsidRPr="00D11D1E">
        <w:rPr>
          <w:rFonts w:ascii="宋体" w:eastAsia="宋体" w:hAnsi="宋体" w:hint="eastAsia"/>
          <w:b/>
          <w:bCs/>
          <w:sz w:val="24"/>
          <w:szCs w:val="24"/>
        </w:rPr>
        <w:t>视域下的工程教育文化建设与评价机制</w:t>
      </w:r>
    </w:p>
    <w:p w14:paraId="2DDB08B0"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lastRenderedPageBreak/>
        <w:t>目标</w:t>
      </w:r>
      <w:r w:rsidRPr="00D11D1E">
        <w:rPr>
          <w:rFonts w:ascii="宋体" w:eastAsia="宋体" w:hAnsi="宋体" w:hint="eastAsia"/>
          <w:bCs/>
          <w:sz w:val="24"/>
          <w:szCs w:val="24"/>
        </w:rPr>
        <w:t>：通过工程教育文化建设，激发教育者与未来工程师群体的质量意识与职业责任,从而将工程文化内涵内化为自身的价值追求与行为准则，以有效推进工程教育内涵式高质量发展。</w:t>
      </w:r>
    </w:p>
    <w:p w14:paraId="46E91078"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内容</w:t>
      </w:r>
      <w:r w:rsidRPr="00D11D1E">
        <w:rPr>
          <w:rFonts w:ascii="宋体" w:eastAsia="宋体" w:hAnsi="宋体" w:hint="eastAsia"/>
          <w:bCs/>
          <w:sz w:val="24"/>
          <w:szCs w:val="24"/>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14:paraId="76299ED6" w14:textId="3DF1CE0B"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研究报告、高质量论文、案例集等。</w:t>
      </w:r>
    </w:p>
    <w:p w14:paraId="007A44C1" w14:textId="60BE1473" w:rsidR="006E3F4E" w:rsidRPr="00D11D1E" w:rsidRDefault="006E3F4E">
      <w:pPr>
        <w:spacing w:line="240" w:lineRule="auto"/>
        <w:jc w:val="left"/>
        <w:rPr>
          <w:rFonts w:ascii="宋体" w:eastAsia="宋体" w:hAnsi="宋体"/>
          <w:bCs/>
          <w:sz w:val="24"/>
          <w:szCs w:val="24"/>
        </w:rPr>
      </w:pPr>
    </w:p>
    <w:p w14:paraId="772357F7" w14:textId="21F296EB" w:rsidR="004863CC" w:rsidRPr="00D11D1E" w:rsidRDefault="004863CC">
      <w:pPr>
        <w:spacing w:line="240" w:lineRule="auto"/>
        <w:jc w:val="left"/>
        <w:rPr>
          <w:rFonts w:ascii="宋体" w:eastAsia="宋体" w:hAnsi="宋体"/>
          <w:bCs/>
          <w:sz w:val="24"/>
          <w:szCs w:val="24"/>
        </w:rPr>
      </w:pPr>
    </w:p>
    <w:p w14:paraId="72947655" w14:textId="448C873A" w:rsidR="004863CC" w:rsidRPr="00D11D1E" w:rsidRDefault="004863CC">
      <w:pPr>
        <w:spacing w:line="240" w:lineRule="auto"/>
        <w:jc w:val="left"/>
        <w:rPr>
          <w:rFonts w:ascii="宋体" w:eastAsia="宋体" w:hAnsi="宋体"/>
          <w:bCs/>
          <w:sz w:val="24"/>
          <w:szCs w:val="24"/>
        </w:rPr>
      </w:pPr>
    </w:p>
    <w:p w14:paraId="5E2C88B8" w14:textId="6D85F413" w:rsidR="004863CC" w:rsidRPr="00D11D1E" w:rsidRDefault="004863CC">
      <w:pPr>
        <w:spacing w:line="240" w:lineRule="auto"/>
        <w:jc w:val="left"/>
        <w:rPr>
          <w:rFonts w:ascii="宋体" w:eastAsia="宋体" w:hAnsi="宋体"/>
          <w:bCs/>
          <w:sz w:val="24"/>
          <w:szCs w:val="24"/>
        </w:rPr>
      </w:pPr>
    </w:p>
    <w:p w14:paraId="46F1790F" w14:textId="38BE0D8A" w:rsidR="004863CC" w:rsidRPr="00D11D1E" w:rsidRDefault="004863CC">
      <w:pPr>
        <w:spacing w:line="240" w:lineRule="auto"/>
        <w:jc w:val="left"/>
        <w:rPr>
          <w:rFonts w:ascii="宋体" w:eastAsia="宋体" w:hAnsi="宋体"/>
          <w:bCs/>
          <w:sz w:val="24"/>
          <w:szCs w:val="24"/>
        </w:rPr>
      </w:pPr>
    </w:p>
    <w:p w14:paraId="6E1A3FD8" w14:textId="00104413" w:rsidR="004863CC" w:rsidRPr="00D11D1E" w:rsidRDefault="004863CC">
      <w:pPr>
        <w:spacing w:line="240" w:lineRule="auto"/>
        <w:jc w:val="left"/>
        <w:rPr>
          <w:rFonts w:ascii="宋体" w:eastAsia="宋体" w:hAnsi="宋体"/>
          <w:bCs/>
          <w:sz w:val="24"/>
          <w:szCs w:val="24"/>
        </w:rPr>
      </w:pPr>
    </w:p>
    <w:p w14:paraId="0B103119" w14:textId="0738354C" w:rsidR="004863CC" w:rsidRPr="00D11D1E" w:rsidRDefault="004863CC">
      <w:pPr>
        <w:spacing w:line="240" w:lineRule="auto"/>
        <w:jc w:val="left"/>
        <w:rPr>
          <w:rFonts w:ascii="宋体" w:eastAsia="宋体" w:hAnsi="宋体"/>
          <w:bCs/>
          <w:sz w:val="24"/>
          <w:szCs w:val="24"/>
        </w:rPr>
      </w:pPr>
    </w:p>
    <w:p w14:paraId="126161FF" w14:textId="3CF93C90" w:rsidR="004863CC" w:rsidRPr="00D11D1E" w:rsidRDefault="004863CC">
      <w:pPr>
        <w:spacing w:line="240" w:lineRule="auto"/>
        <w:jc w:val="left"/>
        <w:rPr>
          <w:rFonts w:ascii="宋体" w:eastAsia="宋体" w:hAnsi="宋体"/>
          <w:bCs/>
          <w:sz w:val="24"/>
          <w:szCs w:val="24"/>
        </w:rPr>
      </w:pPr>
    </w:p>
    <w:p w14:paraId="40952830" w14:textId="353392D4" w:rsidR="004863CC" w:rsidRPr="00D11D1E" w:rsidRDefault="004863CC">
      <w:pPr>
        <w:spacing w:line="240" w:lineRule="auto"/>
        <w:jc w:val="left"/>
        <w:rPr>
          <w:rFonts w:ascii="宋体" w:eastAsia="宋体" w:hAnsi="宋体"/>
          <w:bCs/>
          <w:sz w:val="24"/>
          <w:szCs w:val="24"/>
        </w:rPr>
      </w:pPr>
    </w:p>
    <w:p w14:paraId="16949D3E" w14:textId="5E611F46" w:rsidR="004863CC" w:rsidRPr="00D11D1E" w:rsidRDefault="004863CC">
      <w:pPr>
        <w:spacing w:line="240" w:lineRule="auto"/>
        <w:jc w:val="left"/>
        <w:rPr>
          <w:rFonts w:ascii="宋体" w:eastAsia="宋体" w:hAnsi="宋体"/>
          <w:bCs/>
          <w:sz w:val="24"/>
          <w:szCs w:val="24"/>
        </w:rPr>
      </w:pPr>
    </w:p>
    <w:p w14:paraId="4EF9B2C5" w14:textId="5C4C1073" w:rsidR="004863CC" w:rsidRPr="00D11D1E" w:rsidRDefault="004863CC">
      <w:pPr>
        <w:spacing w:line="240" w:lineRule="auto"/>
        <w:jc w:val="left"/>
        <w:rPr>
          <w:rFonts w:ascii="宋体" w:eastAsia="宋体" w:hAnsi="宋体"/>
          <w:bCs/>
          <w:sz w:val="24"/>
          <w:szCs w:val="24"/>
        </w:rPr>
      </w:pPr>
    </w:p>
    <w:p w14:paraId="6D1FE04B" w14:textId="7AEC9940" w:rsidR="004863CC" w:rsidRPr="00D11D1E" w:rsidRDefault="004863CC">
      <w:pPr>
        <w:spacing w:line="240" w:lineRule="auto"/>
        <w:jc w:val="left"/>
        <w:rPr>
          <w:rFonts w:ascii="宋体" w:eastAsia="宋体" w:hAnsi="宋体"/>
          <w:bCs/>
          <w:sz w:val="24"/>
          <w:szCs w:val="24"/>
        </w:rPr>
      </w:pPr>
    </w:p>
    <w:p w14:paraId="61C01DC4" w14:textId="2242C93D" w:rsidR="004863CC" w:rsidRPr="00D11D1E" w:rsidRDefault="004863CC">
      <w:pPr>
        <w:spacing w:line="240" w:lineRule="auto"/>
        <w:jc w:val="left"/>
        <w:rPr>
          <w:rFonts w:ascii="宋体" w:eastAsia="宋体" w:hAnsi="宋体"/>
          <w:bCs/>
          <w:sz w:val="24"/>
          <w:szCs w:val="24"/>
        </w:rPr>
      </w:pPr>
    </w:p>
    <w:p w14:paraId="772EE540" w14:textId="5D1DBC03" w:rsidR="004863CC" w:rsidRPr="00D11D1E" w:rsidRDefault="004863CC">
      <w:pPr>
        <w:spacing w:line="240" w:lineRule="auto"/>
        <w:jc w:val="left"/>
        <w:rPr>
          <w:rFonts w:ascii="宋体" w:eastAsia="宋体" w:hAnsi="宋体"/>
          <w:bCs/>
          <w:sz w:val="24"/>
          <w:szCs w:val="24"/>
        </w:rPr>
      </w:pPr>
    </w:p>
    <w:p w14:paraId="58C2B15B" w14:textId="401AC9F9" w:rsidR="004863CC" w:rsidRPr="00D11D1E" w:rsidRDefault="004863CC">
      <w:pPr>
        <w:spacing w:line="240" w:lineRule="auto"/>
        <w:jc w:val="left"/>
        <w:rPr>
          <w:rFonts w:ascii="宋体" w:eastAsia="宋体" w:hAnsi="宋体"/>
          <w:bCs/>
          <w:sz w:val="24"/>
          <w:szCs w:val="24"/>
        </w:rPr>
      </w:pPr>
    </w:p>
    <w:p w14:paraId="5EC32E18" w14:textId="00CC4A5B" w:rsidR="004863CC" w:rsidRPr="00D11D1E" w:rsidRDefault="004863CC">
      <w:pPr>
        <w:spacing w:line="240" w:lineRule="auto"/>
        <w:jc w:val="left"/>
        <w:rPr>
          <w:rFonts w:ascii="宋体" w:eastAsia="宋体" w:hAnsi="宋体"/>
          <w:bCs/>
          <w:sz w:val="24"/>
          <w:szCs w:val="24"/>
        </w:rPr>
      </w:pPr>
    </w:p>
    <w:p w14:paraId="384D2D4C" w14:textId="03CF84D8" w:rsidR="004863CC" w:rsidRPr="00D11D1E" w:rsidRDefault="004863CC">
      <w:pPr>
        <w:spacing w:line="240" w:lineRule="auto"/>
        <w:jc w:val="left"/>
        <w:rPr>
          <w:rFonts w:ascii="宋体" w:eastAsia="宋体" w:hAnsi="宋体"/>
          <w:bCs/>
          <w:sz w:val="24"/>
          <w:szCs w:val="24"/>
        </w:rPr>
      </w:pPr>
    </w:p>
    <w:p w14:paraId="4B28154E" w14:textId="5BC62C13" w:rsidR="004863CC" w:rsidRPr="00D11D1E" w:rsidRDefault="004863CC">
      <w:pPr>
        <w:spacing w:line="240" w:lineRule="auto"/>
        <w:jc w:val="left"/>
        <w:rPr>
          <w:rFonts w:ascii="宋体" w:eastAsia="宋体" w:hAnsi="宋体"/>
          <w:bCs/>
          <w:sz w:val="24"/>
          <w:szCs w:val="24"/>
        </w:rPr>
      </w:pPr>
    </w:p>
    <w:p w14:paraId="5C95AD77" w14:textId="752CA2E4" w:rsidR="004863CC" w:rsidRPr="00D11D1E" w:rsidRDefault="004863CC">
      <w:pPr>
        <w:spacing w:line="240" w:lineRule="auto"/>
        <w:jc w:val="left"/>
        <w:rPr>
          <w:rFonts w:ascii="宋体" w:eastAsia="宋体" w:hAnsi="宋体"/>
          <w:bCs/>
          <w:sz w:val="24"/>
          <w:szCs w:val="24"/>
        </w:rPr>
      </w:pPr>
    </w:p>
    <w:p w14:paraId="4C71FDE9" w14:textId="4C26C1DD" w:rsidR="004863CC" w:rsidRPr="00D11D1E" w:rsidRDefault="004863CC">
      <w:pPr>
        <w:spacing w:line="240" w:lineRule="auto"/>
        <w:jc w:val="left"/>
        <w:rPr>
          <w:rFonts w:ascii="宋体" w:eastAsia="宋体" w:hAnsi="宋体"/>
          <w:bCs/>
          <w:sz w:val="24"/>
          <w:szCs w:val="24"/>
        </w:rPr>
      </w:pPr>
    </w:p>
    <w:p w14:paraId="05E81C8C" w14:textId="349BD17F" w:rsidR="004863CC" w:rsidRPr="00D11D1E" w:rsidRDefault="004863CC">
      <w:pPr>
        <w:spacing w:line="240" w:lineRule="auto"/>
        <w:jc w:val="left"/>
        <w:rPr>
          <w:rFonts w:ascii="宋体" w:eastAsia="宋体" w:hAnsi="宋体"/>
          <w:bCs/>
          <w:sz w:val="24"/>
          <w:szCs w:val="24"/>
        </w:rPr>
      </w:pPr>
    </w:p>
    <w:p w14:paraId="58C0B62C" w14:textId="3C9B1EB8" w:rsidR="004863CC" w:rsidRDefault="004863CC">
      <w:pPr>
        <w:spacing w:line="240" w:lineRule="auto"/>
        <w:jc w:val="left"/>
        <w:rPr>
          <w:rFonts w:ascii="宋体" w:eastAsia="宋体" w:hAnsi="宋体"/>
          <w:bCs/>
          <w:sz w:val="24"/>
          <w:szCs w:val="24"/>
        </w:rPr>
      </w:pPr>
    </w:p>
    <w:p w14:paraId="25F6499E" w14:textId="747304E4" w:rsidR="00D11D1E" w:rsidRDefault="00D11D1E">
      <w:pPr>
        <w:spacing w:line="240" w:lineRule="auto"/>
        <w:jc w:val="left"/>
        <w:rPr>
          <w:rFonts w:ascii="宋体" w:eastAsia="宋体" w:hAnsi="宋体"/>
          <w:bCs/>
          <w:sz w:val="24"/>
          <w:szCs w:val="24"/>
        </w:rPr>
      </w:pPr>
    </w:p>
    <w:p w14:paraId="7B8F9E81" w14:textId="4FC0A87C" w:rsidR="00D11D1E" w:rsidRDefault="00D11D1E">
      <w:pPr>
        <w:spacing w:line="240" w:lineRule="auto"/>
        <w:jc w:val="left"/>
        <w:rPr>
          <w:rFonts w:ascii="宋体" w:eastAsia="宋体" w:hAnsi="宋体"/>
          <w:bCs/>
          <w:sz w:val="24"/>
          <w:szCs w:val="24"/>
        </w:rPr>
      </w:pPr>
    </w:p>
    <w:p w14:paraId="2D0C6CFF" w14:textId="50BE4535" w:rsidR="00D11D1E" w:rsidRDefault="00D11D1E">
      <w:pPr>
        <w:spacing w:line="240" w:lineRule="auto"/>
        <w:jc w:val="left"/>
        <w:rPr>
          <w:rFonts w:ascii="宋体" w:eastAsia="宋体" w:hAnsi="宋体"/>
          <w:bCs/>
          <w:sz w:val="24"/>
          <w:szCs w:val="24"/>
        </w:rPr>
      </w:pPr>
    </w:p>
    <w:p w14:paraId="2E71E28A" w14:textId="77777777" w:rsidR="00D11D1E" w:rsidRPr="00D11D1E" w:rsidRDefault="00D11D1E">
      <w:pPr>
        <w:spacing w:line="240" w:lineRule="auto"/>
        <w:jc w:val="left"/>
        <w:rPr>
          <w:rFonts w:ascii="宋体" w:eastAsia="宋体" w:hAnsi="宋体"/>
          <w:bCs/>
          <w:sz w:val="24"/>
          <w:szCs w:val="24"/>
        </w:rPr>
      </w:pPr>
    </w:p>
    <w:p w14:paraId="0EBAEDC6" w14:textId="77777777" w:rsidR="004863CC" w:rsidRPr="00D11D1E" w:rsidRDefault="004863CC" w:rsidP="004863CC">
      <w:pPr>
        <w:adjustRightInd w:val="0"/>
        <w:snapToGrid w:val="0"/>
        <w:jc w:val="center"/>
        <w:rPr>
          <w:rFonts w:ascii="宋体" w:eastAsia="宋体" w:hAnsi="宋体" w:cs="Times New Roman"/>
          <w:b/>
          <w:bCs/>
          <w:sz w:val="28"/>
          <w:szCs w:val="28"/>
        </w:rPr>
      </w:pPr>
      <w:r w:rsidRPr="00D11D1E">
        <w:rPr>
          <w:rFonts w:ascii="宋体" w:eastAsia="宋体" w:hAnsi="宋体" w:cs="Times New Roman"/>
          <w:b/>
          <w:bCs/>
          <w:sz w:val="28"/>
          <w:szCs w:val="28"/>
        </w:rPr>
        <w:lastRenderedPageBreak/>
        <w:t>新文科研究与改革实践项目指南</w:t>
      </w:r>
    </w:p>
    <w:p w14:paraId="344089A4" w14:textId="77777777" w:rsidR="004863CC" w:rsidRPr="00D11D1E" w:rsidRDefault="004863CC" w:rsidP="004863CC">
      <w:pPr>
        <w:adjustRightInd w:val="0"/>
        <w:snapToGrid w:val="0"/>
        <w:jc w:val="left"/>
        <w:rPr>
          <w:rFonts w:ascii="宋体" w:eastAsia="宋体" w:hAnsi="宋体" w:cs="Times New Roman"/>
          <w:bCs/>
          <w:sz w:val="24"/>
          <w:szCs w:val="24"/>
        </w:rPr>
      </w:pPr>
      <w:r w:rsidRPr="00D11D1E">
        <w:rPr>
          <w:rFonts w:ascii="宋体" w:eastAsia="宋体" w:hAnsi="宋体" w:cs="Times New Roman"/>
          <w:bCs/>
          <w:sz w:val="24"/>
          <w:szCs w:val="24"/>
        </w:rPr>
        <w:t xml:space="preserve"> </w:t>
      </w:r>
    </w:p>
    <w:p w14:paraId="2AED21B6" w14:textId="77777777" w:rsidR="004863CC" w:rsidRPr="00D11D1E" w:rsidRDefault="004863CC" w:rsidP="004863CC">
      <w:pPr>
        <w:pStyle w:val="a7"/>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一、新文科建设发展理念研究与实践</w:t>
      </w:r>
    </w:p>
    <w:p w14:paraId="66330161"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1.新文科建设发展理念研究</w:t>
      </w:r>
    </w:p>
    <w:p w14:paraId="4DC8E444" w14:textId="77777777" w:rsidR="004863CC" w:rsidRPr="00D11D1E" w:rsidRDefault="004863CC" w:rsidP="004863CC">
      <w:pPr>
        <w:pStyle w:val="a7"/>
        <w:adjustRightInd w:val="0"/>
        <w:snapToGrid w:val="0"/>
        <w:spacing w:line="560" w:lineRule="exact"/>
        <w:ind w:rightChars="-27" w:right="-86" w:firstLineChars="200" w:firstLine="482"/>
        <w:jc w:val="both"/>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w:t>
      </w:r>
      <w:proofErr w:type="gramStart"/>
      <w:r w:rsidRPr="00D11D1E">
        <w:rPr>
          <w:rFonts w:ascii="宋体" w:eastAsia="宋体" w:hAnsi="宋体" w:cs="Times New Roman"/>
          <w:sz w:val="24"/>
          <w:szCs w:val="24"/>
        </w:rPr>
        <w:t>课程思政建设</w:t>
      </w:r>
      <w:proofErr w:type="gramEnd"/>
      <w:r w:rsidRPr="00D11D1E">
        <w:rPr>
          <w:rFonts w:ascii="宋体" w:eastAsia="宋体" w:hAnsi="宋体" w:cs="Times New Roman"/>
          <w:sz w:val="24"/>
          <w:szCs w:val="24"/>
        </w:rPr>
        <w:t>，切实提升学生的政治认同、家国情怀、文化素养、法治意识、道德修养，培养担当民族复兴大任的新时代文科人才。</w:t>
      </w:r>
    </w:p>
    <w:p w14:paraId="2EE9F279"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研究论文、研究报告、案例分析、政策建议等。</w:t>
      </w:r>
    </w:p>
    <w:p w14:paraId="6007E9C4"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2.新文科建设改革与发展研究</w:t>
      </w:r>
    </w:p>
    <w:p w14:paraId="2A9FEDEE"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系统总结文科教育发展和文科人才培养的历史经验，深入研究分析新文科建设面临的机遇和挑战，明确文科教育在整个高等教育中的新定位新功能。主动服务国家</w:t>
      </w:r>
      <w:proofErr w:type="gramStart"/>
      <w:r w:rsidRPr="00D11D1E">
        <w:rPr>
          <w:rFonts w:ascii="宋体" w:eastAsia="宋体" w:hAnsi="宋体" w:cs="Times New Roman"/>
          <w:sz w:val="24"/>
          <w:szCs w:val="24"/>
        </w:rPr>
        <w:t>软实力</w:t>
      </w:r>
      <w:proofErr w:type="gramEnd"/>
      <w:r w:rsidRPr="00D11D1E">
        <w:rPr>
          <w:rFonts w:ascii="宋体" w:eastAsia="宋体" w:hAnsi="宋体" w:cs="Times New Roman"/>
          <w:sz w:val="24"/>
          <w:szCs w:val="24"/>
        </w:rPr>
        <w:t>提升和文化繁荣发展新需求，尊重文科教育特点和文科人才成长规律，明确各专业类新文科建设的重点难点问题，研究提出各专业类新文科建设人才培养目标、知识能力素质要求及实现途径。研究高等文科教育发展与经济社会发展、新科技革命和产业变革间的互动规律和未来发展趋势，探索推进跨专业、跨学科门类交叉融合的有效路径。</w:t>
      </w:r>
    </w:p>
    <w:p w14:paraId="54778240"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研究报告、政策建议、典型案例集等。</w:t>
      </w:r>
    </w:p>
    <w:p w14:paraId="07CCB356"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3.新文科建设政策与支撑体系研究</w:t>
      </w:r>
    </w:p>
    <w:p w14:paraId="530894CD"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bCs/>
          <w:sz w:val="24"/>
          <w:szCs w:val="24"/>
        </w:rPr>
        <w:t>立项要点：</w:t>
      </w:r>
      <w:r w:rsidRPr="00D11D1E">
        <w:rPr>
          <w:rFonts w:ascii="宋体" w:hAnsi="宋体"/>
          <w:sz w:val="24"/>
          <w:szCs w:val="24"/>
        </w:rPr>
        <w:t>调研分析综合类、文科类、理工农</w:t>
      </w:r>
      <w:proofErr w:type="gramStart"/>
      <w:r w:rsidRPr="00D11D1E">
        <w:rPr>
          <w:rFonts w:ascii="宋体" w:hAnsi="宋体"/>
          <w:sz w:val="24"/>
          <w:szCs w:val="24"/>
        </w:rPr>
        <w:t>医</w:t>
      </w:r>
      <w:proofErr w:type="gramEnd"/>
      <w:r w:rsidRPr="00D11D1E">
        <w:rPr>
          <w:rFonts w:ascii="宋体" w:hAnsi="宋体"/>
          <w:sz w:val="24"/>
          <w:szCs w:val="24"/>
        </w:rPr>
        <w:t>类等不同类型高校文科教育建设发展情况，总结提炼推进新文科建设的经验做法，结合学科专业特点形成一批典型案例，为新文科建设分类发展贡献可借鉴的有效经验。坚持问题导向，从宏观、</w:t>
      </w:r>
      <w:r w:rsidRPr="00D11D1E">
        <w:rPr>
          <w:rFonts w:ascii="宋体" w:hAnsi="宋体"/>
          <w:sz w:val="24"/>
          <w:szCs w:val="24"/>
        </w:rPr>
        <w:lastRenderedPageBreak/>
        <w:t>中观和微观不同角度，分析新文科建设面临的重点难点问题，从经费投入、组织管理、评价激励、招生培养就业等方面提出推动新文科建设改革举措，完善新文科建设的政策支撑和条件保障。</w:t>
      </w:r>
    </w:p>
    <w:p w14:paraId="0B415CE9"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预期成果：</w:t>
      </w:r>
      <w:r w:rsidRPr="00D11D1E">
        <w:rPr>
          <w:rFonts w:ascii="宋体" w:eastAsia="宋体" w:hAnsi="宋体" w:cs="Times New Roman"/>
          <w:sz w:val="24"/>
          <w:szCs w:val="24"/>
        </w:rPr>
        <w:t>调研报告、咨询报告、政策建议、典型案例等。</w:t>
      </w:r>
    </w:p>
    <w:p w14:paraId="6596015A" w14:textId="77777777" w:rsidR="004863CC" w:rsidRPr="00D11D1E" w:rsidRDefault="004863CC" w:rsidP="004863CC">
      <w:pPr>
        <w:pStyle w:val="a7"/>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二、新文科专业优化研究与实践</w:t>
      </w:r>
    </w:p>
    <w:p w14:paraId="46BEC811"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4.新时代文科专业结构优化研究与实践</w:t>
      </w:r>
    </w:p>
    <w:p w14:paraId="200DFD02"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面向国家重大战略需要和经济社会发展新形势新要求，分行业开展人才需求调研，建立完善人才需求预测预警机制和学科专业动态调整机制，提出新文科人才培养引导性专业建议目录。应对新一轮科技革命和产业变革，提升文科人才职业适应性和胜任力，探讨新时代文科人才必须具备的知识能力素质，明确各专业类人才的核心能力架构，为高校制订修订人才培养方案提供依据。</w:t>
      </w:r>
    </w:p>
    <w:p w14:paraId="53AFFE7B"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预期成果：</w:t>
      </w:r>
      <w:r w:rsidRPr="00D11D1E">
        <w:rPr>
          <w:rFonts w:ascii="宋体" w:eastAsia="宋体" w:hAnsi="宋体" w:cs="Times New Roman"/>
          <w:sz w:val="24"/>
          <w:szCs w:val="24"/>
        </w:rPr>
        <w:t>人才需求调研报告、重点领域人才培养政策建议、新文科人才培养引导性专业建议目录、文科专业改革案例等。</w:t>
      </w:r>
    </w:p>
    <w:p w14:paraId="21C29CD6"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5.原有文科专业改造提升改革与实践</w:t>
      </w:r>
    </w:p>
    <w:p w14:paraId="420783A7"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夯实哲学、经济学、历史学、中国语言文学等基础学科专业建设和人才培养。紧跟新一轮科技革命和产业变革新趋势，积极推动人工智能、大数据等现代信息技术与原有文科专业深入融合，推动文科人才培养与教学研究范式的创新，促进文科与理工农</w:t>
      </w:r>
      <w:proofErr w:type="gramStart"/>
      <w:r w:rsidRPr="00D11D1E">
        <w:rPr>
          <w:rFonts w:ascii="宋体" w:eastAsia="宋体" w:hAnsi="宋体" w:cs="Times New Roman"/>
          <w:sz w:val="24"/>
          <w:szCs w:val="24"/>
        </w:rPr>
        <w:t>医</w:t>
      </w:r>
      <w:proofErr w:type="gramEnd"/>
      <w:r w:rsidRPr="00D11D1E">
        <w:rPr>
          <w:rFonts w:ascii="宋体" w:eastAsia="宋体" w:hAnsi="宋体" w:cs="Times New Roman"/>
          <w:sz w:val="24"/>
          <w:szCs w:val="24"/>
        </w:rPr>
        <w:t>的深度交叉融合，推动专业知识体系和能力要求的更新，探索原有文科专业内涵提升、改造升级的实施路径。</w:t>
      </w:r>
    </w:p>
    <w:p w14:paraId="35526334"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国家级和省级文科类“一流专业”、原有文科专业人才培养改革方案等。</w:t>
      </w:r>
    </w:p>
    <w:p w14:paraId="34B48AF2"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6.新兴文科专业建设探索与实践</w:t>
      </w:r>
    </w:p>
    <w:p w14:paraId="0D434394"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围绕国家经济社会高质量发展和新一轮改革开放重点领域的人才需求，开展深入调研，研究探索现代信息技术与文科专业、文科专业之间、文科与理</w:t>
      </w:r>
      <w:r w:rsidRPr="00D11D1E">
        <w:rPr>
          <w:rFonts w:ascii="宋体" w:eastAsia="宋体" w:hAnsi="宋体" w:cs="Times New Roman"/>
          <w:sz w:val="24"/>
          <w:szCs w:val="24"/>
        </w:rPr>
        <w:lastRenderedPageBreak/>
        <w:t>工农医科专业深度交叉融合的新方向，研究提出新兴文科专业的增长点和发展方向。科学确定新兴专业人才培养目标和培养标准，探索基于多学科交叉复合的新课程体系、教学内容、培养方式。</w:t>
      </w:r>
    </w:p>
    <w:p w14:paraId="68843A30"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新兴文科专业设置论证报告、新兴文科专业建设和人才培养方案等。</w:t>
      </w:r>
    </w:p>
    <w:p w14:paraId="33B930D5"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7.新文科课程体系和教材体系建设实践</w:t>
      </w:r>
    </w:p>
    <w:p w14:paraId="62933CB5"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着眼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w:t>
      </w:r>
      <w:proofErr w:type="gramStart"/>
      <w:r w:rsidRPr="00D11D1E">
        <w:rPr>
          <w:rFonts w:ascii="宋体" w:eastAsia="宋体" w:hAnsi="宋体" w:cs="Times New Roman"/>
          <w:sz w:val="24"/>
          <w:szCs w:val="24"/>
        </w:rPr>
        <w:t>课程思政建设</w:t>
      </w:r>
      <w:proofErr w:type="gramEnd"/>
      <w:r w:rsidRPr="00D11D1E">
        <w:rPr>
          <w:rFonts w:ascii="宋体" w:eastAsia="宋体" w:hAnsi="宋体" w:cs="Times New Roman"/>
          <w:sz w:val="24"/>
          <w:szCs w:val="24"/>
        </w:rPr>
        <w:t>案例及案例库，开展中国特色新文科教材的国际推介。</w:t>
      </w:r>
    </w:p>
    <w:p w14:paraId="458CEA15" w14:textId="77777777" w:rsidR="004863CC" w:rsidRPr="00D11D1E" w:rsidRDefault="004863CC" w:rsidP="004863CC">
      <w:pPr>
        <w:rPr>
          <w:rFonts w:ascii="宋体" w:eastAsia="宋体" w:hAnsi="宋体" w:cs="Times New Roman"/>
          <w:sz w:val="24"/>
          <w:szCs w:val="24"/>
        </w:rPr>
      </w:pPr>
      <w:r w:rsidRPr="00D11D1E">
        <w:rPr>
          <w:rFonts w:ascii="宋体" w:eastAsia="宋体" w:hAnsi="宋体" w:cs="Times New Roman"/>
          <w:b/>
          <w:bCs/>
          <w:sz w:val="24"/>
          <w:szCs w:val="24"/>
        </w:rPr>
        <w:t xml:space="preserve">    预期成果：</w:t>
      </w:r>
      <w:r w:rsidRPr="00D11D1E">
        <w:rPr>
          <w:rFonts w:ascii="宋体" w:eastAsia="宋体" w:hAnsi="宋体" w:cs="Times New Roman"/>
          <w:sz w:val="24"/>
          <w:szCs w:val="24"/>
        </w:rPr>
        <w:t>国家级和省级文科“一流课程”、高校课程体系改革方案、高质量文科教材、课程教学案例及案例库等。</w:t>
      </w:r>
    </w:p>
    <w:p w14:paraId="49FD0AE9" w14:textId="77777777" w:rsidR="004863CC" w:rsidRPr="00D11D1E" w:rsidRDefault="004863CC" w:rsidP="004863CC">
      <w:pPr>
        <w:pStyle w:val="a7"/>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三、新文科人才培养模式改革研究与实践</w:t>
      </w:r>
    </w:p>
    <w:p w14:paraId="0B9859F9"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8.基础学科拔尖创新人才培养创新与实践</w:t>
      </w:r>
    </w:p>
    <w:p w14:paraId="6EC06A50"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14:paraId="66BB7C7E"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文科基础学科拔尖学生培养基地、人才培养模式、培养方案、课程体系、管理机制及典型案例等。</w:t>
      </w:r>
    </w:p>
    <w:p w14:paraId="41A3CA4F"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9.政产学研协同育人机制创新与实践</w:t>
      </w:r>
    </w:p>
    <w:p w14:paraId="43951F0D"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立项要点：</w:t>
      </w:r>
      <w:r w:rsidRPr="00D11D1E">
        <w:rPr>
          <w:rFonts w:ascii="宋体" w:eastAsia="宋体" w:hAnsi="宋体" w:cs="Times New Roman"/>
          <w:sz w:val="24"/>
          <w:szCs w:val="24"/>
        </w:rPr>
        <w:t>调研分析各学科专业政产学研协同育人机制的现状与问题，结合国</w:t>
      </w:r>
      <w:r w:rsidRPr="00D11D1E">
        <w:rPr>
          <w:rFonts w:ascii="宋体" w:eastAsia="宋体" w:hAnsi="宋体" w:cs="Times New Roman"/>
          <w:sz w:val="24"/>
          <w:szCs w:val="24"/>
        </w:rPr>
        <w:lastRenderedPageBreak/>
        <w:t>家战略和相关行业发展新需求，推动育人要素与创新资源共享互动，建立健全高校与有关部门、科研院所、行业企业协同培养新时代文科人才的新机制。</w:t>
      </w:r>
    </w:p>
    <w:p w14:paraId="4AD51435"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预期成果：</w:t>
      </w:r>
      <w:r w:rsidRPr="00D11D1E">
        <w:rPr>
          <w:rFonts w:ascii="宋体" w:eastAsia="宋体" w:hAnsi="宋体" w:cs="Times New Roman"/>
          <w:sz w:val="24"/>
          <w:szCs w:val="24"/>
        </w:rPr>
        <w:t>政产学研协同育人有效运行机制和模式、典型案例等。</w:t>
      </w:r>
    </w:p>
    <w:p w14:paraId="6B7510F7"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10.文科复合型人才培养创新与实践</w:t>
      </w:r>
    </w:p>
    <w:p w14:paraId="0518BA29"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根据新技术和新产业发展趋势，促进学科交叉融合和跨界整合，研究探索跨学科、跨专业的文科教育组织模式。调研高校主辅修学士学位、双学士学位、联合学士学位、</w:t>
      </w:r>
      <w:proofErr w:type="gramStart"/>
      <w:r w:rsidRPr="00D11D1E">
        <w:rPr>
          <w:rFonts w:ascii="宋体" w:eastAsia="宋体" w:hAnsi="宋体" w:cs="Times New Roman"/>
          <w:sz w:val="24"/>
          <w:szCs w:val="24"/>
        </w:rPr>
        <w:t>微专业</w:t>
      </w:r>
      <w:proofErr w:type="gramEnd"/>
      <w:r w:rsidRPr="00D11D1E">
        <w:rPr>
          <w:rFonts w:ascii="宋体" w:eastAsia="宋体" w:hAnsi="宋体" w:cs="Times New Roman"/>
          <w:sz w:val="24"/>
          <w:szCs w:val="24"/>
        </w:rPr>
        <w:t>等培养项目的实施情况，深入研究书院制、学部制等复合型人才培养的模式，提出有利于复合型文科人才培养的工作机制、课程整合方案等。</w:t>
      </w:r>
    </w:p>
    <w:p w14:paraId="20AA7610"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学科专业交叉的教学组织模式、管理模式及改革实施方案等。</w:t>
      </w:r>
    </w:p>
    <w:p w14:paraId="467FFC02"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11.高素质涉外人才培养创新与实践</w:t>
      </w:r>
    </w:p>
    <w:p w14:paraId="36F3BB68"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主动服务中华文化“走出去”战略、“一带一路”建设和人类命运共同体建设，围绕提升人文素养、跨文化能力、</w:t>
      </w:r>
      <w:proofErr w:type="gramStart"/>
      <w:r w:rsidRPr="00D11D1E">
        <w:rPr>
          <w:rFonts w:ascii="宋体" w:eastAsia="宋体" w:hAnsi="宋体" w:cs="Times New Roman"/>
          <w:sz w:val="24"/>
          <w:szCs w:val="24"/>
        </w:rPr>
        <w:t>复语能力</w:t>
      </w:r>
      <w:proofErr w:type="gramEnd"/>
      <w:r w:rsidRPr="00D11D1E">
        <w:rPr>
          <w:rFonts w:ascii="宋体" w:eastAsia="宋体" w:hAnsi="宋体" w:cs="Times New Roman"/>
          <w:sz w:val="24"/>
          <w:szCs w:val="24"/>
        </w:rPr>
        <w:t>等，加强课程体系整体设计，探索“专业+外语”培养模式，培养“</w:t>
      </w:r>
      <w:proofErr w:type="gramStart"/>
      <w:r w:rsidRPr="00D11D1E">
        <w:rPr>
          <w:rFonts w:ascii="宋体" w:eastAsia="宋体" w:hAnsi="宋体" w:cs="Times New Roman"/>
          <w:sz w:val="24"/>
          <w:szCs w:val="24"/>
        </w:rPr>
        <w:t>一</w:t>
      </w:r>
      <w:proofErr w:type="gramEnd"/>
      <w:r w:rsidRPr="00D11D1E">
        <w:rPr>
          <w:rFonts w:ascii="宋体" w:eastAsia="宋体" w:hAnsi="宋体" w:cs="Times New Roman"/>
          <w:sz w:val="24"/>
          <w:szCs w:val="24"/>
        </w:rPr>
        <w:t>精多会、一专多能”的高素质国际化复合型人才。</w:t>
      </w:r>
    </w:p>
    <w:p w14:paraId="3F696716"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专业建设方案、人才培养模式总结、高质量课程与教材等。</w:t>
      </w:r>
    </w:p>
    <w:p w14:paraId="49A49CD2"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12.新文科创新创业教育与实践</w:t>
      </w:r>
    </w:p>
    <w:p w14:paraId="4B20F85C"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bCs/>
          <w:sz w:val="24"/>
          <w:szCs w:val="24"/>
        </w:rPr>
        <w:t>立项要点：</w:t>
      </w:r>
      <w:r w:rsidRPr="00D11D1E">
        <w:rPr>
          <w:rFonts w:ascii="宋体" w:hAnsi="宋体"/>
          <w:sz w:val="24"/>
          <w:szCs w:val="24"/>
        </w:rPr>
        <w:t>面向全体文科学生，探索完善文科创新创业教育体系，推进创新创业教育与专业教育深度融合，开发文科特色创新创业教育课程，推进分类培养和特色</w:t>
      </w:r>
      <w:proofErr w:type="gramStart"/>
      <w:r w:rsidRPr="00D11D1E">
        <w:rPr>
          <w:rFonts w:ascii="宋体" w:hAnsi="宋体"/>
          <w:sz w:val="24"/>
          <w:szCs w:val="24"/>
        </w:rPr>
        <w:t>化培养</w:t>
      </w:r>
      <w:proofErr w:type="gramEnd"/>
      <w:r w:rsidRPr="00D11D1E">
        <w:rPr>
          <w:rFonts w:ascii="宋体" w:hAnsi="宋体"/>
          <w:sz w:val="24"/>
          <w:szCs w:val="24"/>
        </w:rPr>
        <w:t>模式改革。推动建设产教融合创新创业教育实践基地、专兼职创新创业师资队伍，推动以“敢闯会创”为核心的人才培养范式改革，促进学生创新创业能力和综合素养提升。</w:t>
      </w:r>
    </w:p>
    <w:p w14:paraId="4AE4B39E"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文科创新创业教育实践体系和典型案例、创新创业教育实践平台等。</w:t>
      </w:r>
    </w:p>
    <w:p w14:paraId="42CB9834" w14:textId="77777777" w:rsidR="004863CC" w:rsidRPr="00D11D1E" w:rsidRDefault="004863CC" w:rsidP="004863CC">
      <w:pPr>
        <w:pStyle w:val="a7"/>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四、重点领域分类推进研究与实践</w:t>
      </w:r>
    </w:p>
    <w:p w14:paraId="179ADAA2"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lastRenderedPageBreak/>
        <w:t>13.文史</w:t>
      </w:r>
      <w:proofErr w:type="gramStart"/>
      <w:r w:rsidRPr="00D11D1E">
        <w:rPr>
          <w:rFonts w:ascii="宋体" w:eastAsia="宋体" w:hAnsi="宋体" w:cs="Times New Roman"/>
          <w:b/>
          <w:bCs/>
          <w:sz w:val="24"/>
          <w:szCs w:val="24"/>
        </w:rPr>
        <w:t>哲</w:t>
      </w:r>
      <w:proofErr w:type="gramEnd"/>
      <w:r w:rsidRPr="00D11D1E">
        <w:rPr>
          <w:rFonts w:ascii="宋体" w:eastAsia="宋体" w:hAnsi="宋体" w:cs="Times New Roman"/>
          <w:b/>
          <w:bCs/>
          <w:sz w:val="24"/>
          <w:szCs w:val="24"/>
        </w:rPr>
        <w:t>领域新文科建设实践</w:t>
      </w:r>
    </w:p>
    <w:p w14:paraId="2AC2473A" w14:textId="77777777" w:rsidR="004863CC" w:rsidRPr="00D11D1E" w:rsidRDefault="004863CC" w:rsidP="004863CC">
      <w:pPr>
        <w:pStyle w:val="a7"/>
        <w:adjustRightInd w:val="0"/>
        <w:snapToGrid w:val="0"/>
        <w:spacing w:line="560" w:lineRule="exact"/>
        <w:ind w:rightChars="-27" w:right="-86" w:firstLineChars="200" w:firstLine="482"/>
        <w:jc w:val="both"/>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夯实基础学科，推进文史</w:t>
      </w:r>
      <w:proofErr w:type="gramStart"/>
      <w:r w:rsidRPr="00D11D1E">
        <w:rPr>
          <w:rFonts w:ascii="宋体" w:eastAsia="宋体" w:hAnsi="宋体" w:cs="Times New Roman"/>
          <w:sz w:val="24"/>
          <w:szCs w:val="24"/>
        </w:rPr>
        <w:t>哲</w:t>
      </w:r>
      <w:proofErr w:type="gramEnd"/>
      <w:r w:rsidRPr="00D11D1E">
        <w:rPr>
          <w:rFonts w:ascii="宋体" w:eastAsia="宋体" w:hAnsi="宋体" w:cs="Times New Roman"/>
          <w:sz w:val="24"/>
          <w:szCs w:val="24"/>
        </w:rPr>
        <w:t>之间、文史</w:t>
      </w:r>
      <w:proofErr w:type="gramStart"/>
      <w:r w:rsidRPr="00D11D1E">
        <w:rPr>
          <w:rFonts w:ascii="宋体" w:eastAsia="宋体" w:hAnsi="宋体" w:cs="Times New Roman"/>
          <w:sz w:val="24"/>
          <w:szCs w:val="24"/>
        </w:rPr>
        <w:t>哲</w:t>
      </w:r>
      <w:proofErr w:type="gramEnd"/>
      <w:r w:rsidRPr="00D11D1E">
        <w:rPr>
          <w:rFonts w:ascii="宋体" w:eastAsia="宋体" w:hAnsi="宋体" w:cs="Times New Roman"/>
          <w:sz w:val="24"/>
          <w:szCs w:val="24"/>
        </w:rPr>
        <w:t>与其他学科的交叉融合，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14:paraId="7A3355C2"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专业建设方案、人才培养方案、课程体系、跨学科课程建设等。</w:t>
      </w:r>
    </w:p>
    <w:p w14:paraId="1E6DDD94"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14.经管</w:t>
      </w:r>
      <w:proofErr w:type="gramStart"/>
      <w:r w:rsidRPr="00D11D1E">
        <w:rPr>
          <w:rFonts w:ascii="宋体" w:eastAsia="宋体" w:hAnsi="宋体" w:cs="Times New Roman"/>
          <w:b/>
          <w:bCs/>
          <w:sz w:val="24"/>
          <w:szCs w:val="24"/>
        </w:rPr>
        <w:t>法领域</w:t>
      </w:r>
      <w:proofErr w:type="gramEnd"/>
      <w:r w:rsidRPr="00D11D1E">
        <w:rPr>
          <w:rFonts w:ascii="宋体" w:eastAsia="宋体" w:hAnsi="宋体" w:cs="Times New Roman"/>
          <w:b/>
          <w:bCs/>
          <w:sz w:val="24"/>
          <w:szCs w:val="24"/>
        </w:rPr>
        <w:t>新文科建设实践</w:t>
      </w:r>
    </w:p>
    <w:p w14:paraId="77DA3208"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适应新科技革命所带来的新经济业态、新生活方式、新运营模式的需要，综合运用大数据、人工智能等信息技术对经管</w:t>
      </w:r>
      <w:proofErr w:type="gramStart"/>
      <w:r w:rsidRPr="00D11D1E">
        <w:rPr>
          <w:rFonts w:ascii="宋体" w:eastAsia="宋体" w:hAnsi="宋体" w:cs="Times New Roman"/>
          <w:sz w:val="24"/>
          <w:szCs w:val="24"/>
        </w:rPr>
        <w:t>法专业</w:t>
      </w:r>
      <w:proofErr w:type="gramEnd"/>
      <w:r w:rsidRPr="00D11D1E">
        <w:rPr>
          <w:rFonts w:ascii="宋体" w:eastAsia="宋体" w:hAnsi="宋体" w:cs="Times New Roman"/>
          <w:sz w:val="24"/>
          <w:szCs w:val="24"/>
        </w:rPr>
        <w:t>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14:paraId="08BE50C0"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专业建设方案、人才培养方案、课程体系、跨学科课程建设、经管法本土化教材等。</w:t>
      </w:r>
    </w:p>
    <w:p w14:paraId="082C8256"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15.教育学领域新文科建设实践</w:t>
      </w:r>
    </w:p>
    <w:p w14:paraId="2E90D3A4" w14:textId="77777777" w:rsidR="004863CC" w:rsidRPr="00D11D1E" w:rsidRDefault="004863CC" w:rsidP="004863CC">
      <w:pPr>
        <w:adjustRightInd w:val="0"/>
        <w:snapToGrid w:val="0"/>
        <w:ind w:rightChars="-27" w:right="-86" w:firstLineChars="200" w:firstLine="482"/>
        <w:jc w:val="left"/>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w:t>
      </w:r>
      <w:r w:rsidRPr="00D11D1E">
        <w:rPr>
          <w:rFonts w:ascii="宋体" w:eastAsia="宋体" w:hAnsi="宋体" w:cs="Times New Roman"/>
          <w:sz w:val="24"/>
          <w:szCs w:val="24"/>
        </w:rPr>
        <w:lastRenderedPageBreak/>
        <w:t>服务教育强国战略，面向区域基础教育师资要求，探索高校与地方政府、中小学协同育人的有效机制。</w:t>
      </w:r>
    </w:p>
    <w:p w14:paraId="05140F7A" w14:textId="77777777" w:rsidR="004863CC" w:rsidRPr="00D11D1E" w:rsidRDefault="004863CC" w:rsidP="004863CC">
      <w:pPr>
        <w:adjustRightInd w:val="0"/>
        <w:snapToGrid w:val="0"/>
        <w:ind w:rightChars="-27" w:right="-86" w:firstLineChars="200" w:firstLine="482"/>
        <w:jc w:val="left"/>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中国特色社会主义教育理论体系研究报告、专业建设方案、教学方法和教学模式改革案例等。</w:t>
      </w:r>
    </w:p>
    <w:p w14:paraId="6DA26713"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16.艺术学领域新文科建设实践</w:t>
      </w:r>
    </w:p>
    <w:p w14:paraId="0A59471B"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深入分析应对技术变革和产业革命对艺术教育面临的挑战，总结艺术教育与科技有机融合的典型经验。调研分析行业市场需求，特别关注文化科技融合、文化创业等产业新需求新变化，预测相关产业人才需求，优化艺术门类专业结构和人才培养体系。整体设计、整合优化艺术学课程与教材体系，开展多学科交叉融合的专业课程体系建设研究。</w:t>
      </w:r>
    </w:p>
    <w:p w14:paraId="1E098C62"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体现新文科要求的艺术类公共基础课程、核心专业课程群、跨学科交叉系列课程、新形态教材等。</w:t>
      </w:r>
    </w:p>
    <w:p w14:paraId="6F5B6091" w14:textId="77777777" w:rsidR="004863CC" w:rsidRPr="00D11D1E" w:rsidRDefault="004863CC" w:rsidP="004863CC">
      <w:pPr>
        <w:pStyle w:val="a7"/>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五、新文科师资队伍建设研究与实践</w:t>
      </w:r>
    </w:p>
    <w:p w14:paraId="1F949A22"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17.新文科教师专业发展探索与实践</w:t>
      </w:r>
    </w:p>
    <w:p w14:paraId="22E9BCC8"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bCs/>
          <w:sz w:val="24"/>
          <w:szCs w:val="24"/>
        </w:rPr>
        <w:t>立项要点：</w:t>
      </w:r>
      <w:r w:rsidRPr="00D11D1E">
        <w:rPr>
          <w:rFonts w:ascii="宋体" w:hAnsi="宋体"/>
          <w:sz w:val="24"/>
          <w:szCs w:val="24"/>
        </w:rPr>
        <w:t>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p>
    <w:p w14:paraId="7BFC017F"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bCs/>
          <w:sz w:val="24"/>
          <w:szCs w:val="24"/>
        </w:rPr>
        <w:t>预期成果：</w:t>
      </w:r>
      <w:r w:rsidRPr="00D11D1E">
        <w:rPr>
          <w:rFonts w:ascii="宋体" w:hAnsi="宋体"/>
          <w:sz w:val="24"/>
          <w:szCs w:val="24"/>
        </w:rPr>
        <w:t>各学科专业文科教师实践能力标准、多样化的高校教师与行业人才双向交流项目、教师参与跨学科研究和教学资源建设的机制等。</w:t>
      </w:r>
    </w:p>
    <w:p w14:paraId="0DD251DC"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18.融合现代信息技术的教师教学方法创新与实践</w:t>
      </w:r>
    </w:p>
    <w:p w14:paraId="589B2DFA"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立项要点：</w:t>
      </w:r>
      <w:r w:rsidRPr="00D11D1E">
        <w:rPr>
          <w:rFonts w:ascii="宋体" w:eastAsia="宋体" w:hAnsi="宋体" w:cs="Times New Roman"/>
          <w:sz w:val="24"/>
          <w:szCs w:val="24"/>
        </w:rPr>
        <w:t>推进信息技术与教育教学深度融合，探索人工智能、虚拟现实、数据挖掘等新技术促进教与学的方法路径，探究智慧环境下新文科专业的课堂教学改</w:t>
      </w:r>
      <w:r w:rsidRPr="00D11D1E">
        <w:rPr>
          <w:rFonts w:ascii="宋体" w:eastAsia="宋体" w:hAnsi="宋体" w:cs="Times New Roman"/>
          <w:sz w:val="24"/>
          <w:szCs w:val="24"/>
        </w:rPr>
        <w:lastRenderedPageBreak/>
        <w:t>革模式。以学生为中心，立足促进学生有效学习，推进新兴技术在文科教育教学中的深度应用，探索在线教学、混合式教学有效模式，创新课内课外师生互动机制。</w:t>
      </w:r>
    </w:p>
    <w:p w14:paraId="543FAD7B"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预期成果：</w:t>
      </w:r>
      <w:r w:rsidRPr="00D11D1E">
        <w:rPr>
          <w:rFonts w:ascii="宋体" w:eastAsia="宋体" w:hAnsi="宋体" w:cs="Times New Roman"/>
          <w:sz w:val="24"/>
          <w:szCs w:val="24"/>
        </w:rPr>
        <w:t>基于现代信息技术的教学模式、教学方法、学习方式、考核方式、教学制度改革创新的新方案和典型案例。</w:t>
      </w:r>
    </w:p>
    <w:p w14:paraId="29EF2379"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19.教师教学发展示范中心建设</w:t>
      </w:r>
    </w:p>
    <w:p w14:paraId="56309FFD"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立项要点：</w:t>
      </w:r>
      <w:r w:rsidRPr="00D11D1E">
        <w:rPr>
          <w:rFonts w:ascii="宋体" w:hAnsi="宋体"/>
          <w:sz w:val="24"/>
          <w:szCs w:val="24"/>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14:paraId="22768E3E"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预期成果：</w:t>
      </w:r>
      <w:r w:rsidRPr="00D11D1E">
        <w:rPr>
          <w:rFonts w:ascii="宋体" w:hAnsi="宋体"/>
          <w:sz w:val="24"/>
          <w:szCs w:val="24"/>
        </w:rPr>
        <w:t>可推广示范的教师教学发展中心管理模式和运行机制，文科教育教师教学发展示范中心，培训资源和案例等。</w:t>
      </w:r>
    </w:p>
    <w:p w14:paraId="393BB87D" w14:textId="77777777" w:rsidR="004863CC" w:rsidRPr="00D11D1E" w:rsidRDefault="004863CC" w:rsidP="004863CC">
      <w:pPr>
        <w:pStyle w:val="a7"/>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六、新文科特色质量文化建设研究与实践</w:t>
      </w:r>
    </w:p>
    <w:p w14:paraId="432176B1"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20.以质量提升为核心的管理体制机制建设</w:t>
      </w:r>
    </w:p>
    <w:p w14:paraId="75D331A0"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立项要点：</w:t>
      </w:r>
      <w:r w:rsidRPr="00D11D1E">
        <w:rPr>
          <w:rFonts w:ascii="宋体" w:hAnsi="宋体"/>
          <w:sz w:val="24"/>
          <w:szCs w:val="24"/>
        </w:rPr>
        <w:t>开展富有文科教育特色、体现“以本为本”“四个回归”的管理体制机制研究，建立以提升教育质量为核心、以激励教师投入人才培养为重点的管理制度体系，积极推进学分制、弹性学制，探索书院制等改革，全面提高文科人才培养能力。</w:t>
      </w:r>
    </w:p>
    <w:p w14:paraId="4223B259"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预期成果：</w:t>
      </w:r>
      <w:r w:rsidRPr="00D11D1E">
        <w:rPr>
          <w:rFonts w:ascii="宋体" w:hAnsi="宋体"/>
          <w:sz w:val="24"/>
          <w:szCs w:val="24"/>
        </w:rPr>
        <w:t>教师投入、学风建设、基本条件等方面与新文科人才培养质量提升相适应的新制度新机制，高校管理体制机制改革方案、政策建议等。</w:t>
      </w:r>
    </w:p>
    <w:p w14:paraId="6E7DD779"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21.高校内部教育质量保障体系建设</w:t>
      </w:r>
    </w:p>
    <w:p w14:paraId="6CC0204F"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立项要点：</w:t>
      </w:r>
      <w:r w:rsidRPr="00D11D1E">
        <w:rPr>
          <w:rFonts w:ascii="宋体" w:hAnsi="宋体"/>
          <w:sz w:val="24"/>
          <w:szCs w:val="24"/>
        </w:rPr>
        <w:t>研究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14:paraId="21A47182"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lastRenderedPageBreak/>
        <w:t>预期成果：</w:t>
      </w:r>
      <w:r w:rsidRPr="00D11D1E">
        <w:rPr>
          <w:rFonts w:ascii="宋体" w:hAnsi="宋体"/>
          <w:sz w:val="24"/>
          <w:szCs w:val="24"/>
        </w:rPr>
        <w:t>高校内部全方位的教育质量保障、评估、反馈和改进机制，新文科人才培养质量评价办法，研究报告、制度文件、实践案例等。</w:t>
      </w:r>
    </w:p>
    <w:p w14:paraId="3CA356FA" w14:textId="77777777" w:rsidR="004863CC" w:rsidRPr="00D11D1E" w:rsidRDefault="004863CC" w:rsidP="004863CC">
      <w:pPr>
        <w:pStyle w:val="a7"/>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22.面向新文科的文科专业三级认证体系构建</w:t>
      </w:r>
    </w:p>
    <w:p w14:paraId="614C8AFC"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立项要点：</w:t>
      </w:r>
      <w:r w:rsidRPr="00D11D1E">
        <w:rPr>
          <w:rFonts w:ascii="宋体" w:eastAsia="宋体" w:hAnsi="宋体" w:cs="Times New Roman"/>
          <w:sz w:val="24"/>
          <w:szCs w:val="24"/>
        </w:rPr>
        <w:t>坚持学生中心、产出导向、持续改进理念，在国家三级专业认证的框架下，按照“一级保合格、二级上水平、三级追卓越”的要求，研究制定人文社科类专业三级认证指南，构建基于专业办学基本状态监测的第一级认证、基于专业教学质量提升的第二级认证、基于专业教学质量卓越的第三级认证的标准体系，健全完善认证办法和程序，推动高校合理定位、规范办学、特色发展、追求卓越。</w:t>
      </w:r>
    </w:p>
    <w:p w14:paraId="63532767" w14:textId="214AE5C7" w:rsidR="004863CC" w:rsidRPr="00D11D1E" w:rsidRDefault="004863CC" w:rsidP="004863CC">
      <w:pPr>
        <w:spacing w:line="560" w:lineRule="atLeast"/>
        <w:ind w:firstLine="645"/>
        <w:rPr>
          <w:rFonts w:ascii="宋体" w:eastAsia="宋体" w:hAnsi="宋体" w:cs="Times New Roman"/>
          <w:sz w:val="24"/>
          <w:szCs w:val="24"/>
        </w:rPr>
      </w:pPr>
      <w:r w:rsidRPr="00D11D1E">
        <w:rPr>
          <w:rFonts w:ascii="宋体" w:eastAsia="宋体" w:hAnsi="宋体" w:cs="Times New Roman"/>
          <w:b/>
          <w:sz w:val="24"/>
          <w:szCs w:val="24"/>
        </w:rPr>
        <w:t>预期成果：</w:t>
      </w:r>
      <w:r w:rsidRPr="00D11D1E">
        <w:rPr>
          <w:rFonts w:ascii="宋体" w:eastAsia="宋体" w:hAnsi="宋体" w:cs="Times New Roman"/>
          <w:sz w:val="24"/>
          <w:szCs w:val="24"/>
        </w:rPr>
        <w:t>人文社科类专业三级认证标准体系，认证办法等。</w:t>
      </w:r>
    </w:p>
    <w:p w14:paraId="177DC419" w14:textId="4ED8AD00" w:rsidR="004863CC" w:rsidRPr="00D11D1E" w:rsidRDefault="004863CC" w:rsidP="004863CC">
      <w:pPr>
        <w:spacing w:line="560" w:lineRule="atLeast"/>
        <w:rPr>
          <w:rFonts w:ascii="宋体" w:eastAsia="宋体" w:hAnsi="宋体" w:cs="Times New Roman"/>
          <w:sz w:val="24"/>
          <w:szCs w:val="24"/>
        </w:rPr>
      </w:pPr>
    </w:p>
    <w:p w14:paraId="6971C27F" w14:textId="4C3F78BF" w:rsidR="004863CC" w:rsidRPr="00D11D1E" w:rsidRDefault="004863CC" w:rsidP="004863CC">
      <w:pPr>
        <w:spacing w:line="560" w:lineRule="atLeast"/>
        <w:rPr>
          <w:rFonts w:ascii="宋体" w:eastAsia="宋体" w:hAnsi="宋体" w:cs="Times New Roman"/>
          <w:sz w:val="24"/>
          <w:szCs w:val="24"/>
        </w:rPr>
      </w:pPr>
    </w:p>
    <w:p w14:paraId="3A0825D5" w14:textId="65A02C2D" w:rsidR="004863CC" w:rsidRPr="00D11D1E" w:rsidRDefault="004863CC" w:rsidP="004863CC">
      <w:pPr>
        <w:spacing w:line="560" w:lineRule="atLeast"/>
        <w:rPr>
          <w:rFonts w:ascii="宋体" w:eastAsia="宋体" w:hAnsi="宋体" w:cs="Times New Roman"/>
          <w:sz w:val="24"/>
          <w:szCs w:val="24"/>
        </w:rPr>
      </w:pPr>
    </w:p>
    <w:p w14:paraId="4CCBA558" w14:textId="3B93097F" w:rsidR="004863CC" w:rsidRPr="00D11D1E" w:rsidRDefault="004863CC" w:rsidP="004863CC">
      <w:pPr>
        <w:spacing w:line="560" w:lineRule="atLeast"/>
        <w:rPr>
          <w:rFonts w:ascii="宋体" w:eastAsia="宋体" w:hAnsi="宋体" w:cs="Times New Roman"/>
          <w:sz w:val="24"/>
          <w:szCs w:val="24"/>
        </w:rPr>
      </w:pPr>
    </w:p>
    <w:p w14:paraId="12E00F87" w14:textId="38C05EF9" w:rsidR="004863CC" w:rsidRPr="00D11D1E" w:rsidRDefault="004863CC" w:rsidP="004863CC">
      <w:pPr>
        <w:spacing w:line="560" w:lineRule="atLeast"/>
        <w:rPr>
          <w:rFonts w:ascii="宋体" w:eastAsia="宋体" w:hAnsi="宋体" w:cs="Times New Roman"/>
          <w:sz w:val="24"/>
          <w:szCs w:val="24"/>
        </w:rPr>
      </w:pPr>
    </w:p>
    <w:p w14:paraId="47084163" w14:textId="22C13F05" w:rsidR="004863CC" w:rsidRPr="00D11D1E" w:rsidRDefault="004863CC" w:rsidP="004863CC">
      <w:pPr>
        <w:spacing w:line="560" w:lineRule="atLeast"/>
        <w:rPr>
          <w:rFonts w:ascii="宋体" w:eastAsia="宋体" w:hAnsi="宋体" w:cs="Times New Roman"/>
          <w:sz w:val="24"/>
          <w:szCs w:val="24"/>
        </w:rPr>
      </w:pPr>
    </w:p>
    <w:p w14:paraId="6A9B644D" w14:textId="6663D4BB" w:rsidR="004863CC" w:rsidRPr="00D11D1E" w:rsidRDefault="004863CC" w:rsidP="004863CC">
      <w:pPr>
        <w:spacing w:line="560" w:lineRule="atLeast"/>
        <w:rPr>
          <w:rFonts w:ascii="宋体" w:eastAsia="宋体" w:hAnsi="宋体" w:cs="Times New Roman"/>
          <w:sz w:val="24"/>
          <w:szCs w:val="24"/>
        </w:rPr>
      </w:pPr>
    </w:p>
    <w:p w14:paraId="1EE50651" w14:textId="533018FB" w:rsidR="004863CC" w:rsidRPr="00D11D1E" w:rsidRDefault="004863CC" w:rsidP="004863CC">
      <w:pPr>
        <w:spacing w:line="560" w:lineRule="atLeast"/>
        <w:rPr>
          <w:rFonts w:ascii="宋体" w:eastAsia="宋体" w:hAnsi="宋体" w:cs="Times New Roman"/>
          <w:sz w:val="24"/>
          <w:szCs w:val="24"/>
        </w:rPr>
      </w:pPr>
    </w:p>
    <w:p w14:paraId="773B40ED" w14:textId="3736CBF2" w:rsidR="004863CC" w:rsidRPr="00D11D1E" w:rsidRDefault="004863CC" w:rsidP="004863CC">
      <w:pPr>
        <w:spacing w:line="560" w:lineRule="atLeast"/>
        <w:rPr>
          <w:rFonts w:ascii="宋体" w:eastAsia="宋体" w:hAnsi="宋体" w:cs="Times New Roman"/>
          <w:sz w:val="24"/>
          <w:szCs w:val="24"/>
        </w:rPr>
      </w:pPr>
    </w:p>
    <w:p w14:paraId="4C3AC287" w14:textId="0545970E" w:rsidR="004863CC" w:rsidRPr="00D11D1E" w:rsidRDefault="004863CC" w:rsidP="004863CC">
      <w:pPr>
        <w:spacing w:line="560" w:lineRule="atLeast"/>
        <w:rPr>
          <w:rFonts w:ascii="宋体" w:eastAsia="宋体" w:hAnsi="宋体" w:cs="Times New Roman"/>
          <w:sz w:val="24"/>
          <w:szCs w:val="24"/>
        </w:rPr>
      </w:pPr>
    </w:p>
    <w:p w14:paraId="59C097AD" w14:textId="4C87AC67" w:rsidR="004863CC" w:rsidRPr="00D11D1E" w:rsidRDefault="004863CC" w:rsidP="004863CC">
      <w:pPr>
        <w:spacing w:line="560" w:lineRule="atLeast"/>
        <w:rPr>
          <w:rFonts w:ascii="宋体" w:eastAsia="宋体" w:hAnsi="宋体" w:cs="Times New Roman"/>
          <w:sz w:val="24"/>
          <w:szCs w:val="24"/>
        </w:rPr>
      </w:pPr>
    </w:p>
    <w:p w14:paraId="0BEDBC1F" w14:textId="3A56966D" w:rsidR="004863CC" w:rsidRPr="00D11D1E" w:rsidRDefault="004863CC" w:rsidP="004863CC">
      <w:pPr>
        <w:spacing w:line="560" w:lineRule="atLeast"/>
        <w:rPr>
          <w:rFonts w:ascii="宋体" w:eastAsia="宋体" w:hAnsi="宋体" w:cs="Times New Roman"/>
          <w:sz w:val="24"/>
          <w:szCs w:val="24"/>
        </w:rPr>
      </w:pPr>
    </w:p>
    <w:p w14:paraId="26D5B109" w14:textId="6EF56D26" w:rsidR="004863CC" w:rsidRPr="00D11D1E" w:rsidRDefault="004863CC" w:rsidP="004863CC">
      <w:pPr>
        <w:spacing w:line="560" w:lineRule="atLeast"/>
        <w:rPr>
          <w:rFonts w:ascii="宋体" w:eastAsia="宋体" w:hAnsi="宋体" w:cs="Times New Roman"/>
          <w:sz w:val="24"/>
          <w:szCs w:val="24"/>
        </w:rPr>
      </w:pPr>
    </w:p>
    <w:p w14:paraId="3A74884A" w14:textId="77777777" w:rsidR="00074CE0" w:rsidRDefault="00074CE0" w:rsidP="004863CC">
      <w:pPr>
        <w:adjustRightInd w:val="0"/>
        <w:snapToGrid w:val="0"/>
        <w:jc w:val="center"/>
        <w:rPr>
          <w:rFonts w:ascii="宋体" w:eastAsia="宋体" w:hAnsi="宋体"/>
          <w:b/>
          <w:bCs/>
          <w:sz w:val="28"/>
          <w:szCs w:val="28"/>
        </w:rPr>
      </w:pPr>
    </w:p>
    <w:p w14:paraId="239D4372" w14:textId="77777777" w:rsidR="00074CE0" w:rsidRDefault="00074CE0" w:rsidP="004863CC">
      <w:pPr>
        <w:adjustRightInd w:val="0"/>
        <w:snapToGrid w:val="0"/>
        <w:jc w:val="center"/>
        <w:rPr>
          <w:rFonts w:ascii="宋体" w:eastAsia="宋体" w:hAnsi="宋体"/>
          <w:b/>
          <w:bCs/>
          <w:sz w:val="28"/>
          <w:szCs w:val="28"/>
        </w:rPr>
      </w:pPr>
    </w:p>
    <w:p w14:paraId="118C2591" w14:textId="77777777" w:rsidR="004863CC" w:rsidRPr="00D11D1E" w:rsidRDefault="004863CC" w:rsidP="004863CC">
      <w:pPr>
        <w:adjustRightInd w:val="0"/>
        <w:snapToGrid w:val="0"/>
        <w:jc w:val="center"/>
        <w:rPr>
          <w:rFonts w:ascii="宋体" w:eastAsia="宋体" w:hAnsi="宋体"/>
          <w:b/>
          <w:bCs/>
          <w:sz w:val="28"/>
          <w:szCs w:val="28"/>
        </w:rPr>
      </w:pPr>
      <w:r w:rsidRPr="00D11D1E">
        <w:rPr>
          <w:rFonts w:ascii="宋体" w:eastAsia="宋体" w:hAnsi="宋体" w:hint="eastAsia"/>
          <w:b/>
          <w:bCs/>
          <w:sz w:val="28"/>
          <w:szCs w:val="28"/>
        </w:rPr>
        <w:lastRenderedPageBreak/>
        <w:t>新农科研究与改革实践项目指南</w:t>
      </w:r>
    </w:p>
    <w:p w14:paraId="4889F0D6" w14:textId="77777777" w:rsidR="004863CC" w:rsidRPr="00D11D1E" w:rsidRDefault="004863CC" w:rsidP="004863CC">
      <w:pPr>
        <w:adjustRightInd w:val="0"/>
        <w:snapToGrid w:val="0"/>
        <w:jc w:val="center"/>
        <w:rPr>
          <w:rFonts w:ascii="宋体" w:eastAsia="宋体" w:hAnsi="宋体" w:cs="宋体"/>
          <w:b/>
          <w:sz w:val="24"/>
          <w:szCs w:val="24"/>
        </w:rPr>
      </w:pPr>
      <w:r w:rsidRPr="00D11D1E">
        <w:rPr>
          <w:rFonts w:ascii="宋体" w:eastAsia="宋体" w:hAnsi="宋体" w:cs="宋体" w:hint="eastAsia"/>
          <w:b/>
          <w:sz w:val="24"/>
          <w:szCs w:val="24"/>
        </w:rPr>
        <w:t xml:space="preserve"> </w:t>
      </w:r>
    </w:p>
    <w:p w14:paraId="6EE90E51" w14:textId="77777777" w:rsidR="004863CC" w:rsidRPr="00D11D1E" w:rsidRDefault="004863CC" w:rsidP="004863CC">
      <w:pPr>
        <w:adjustRightInd w:val="0"/>
        <w:snapToGrid w:val="0"/>
        <w:ind w:firstLineChars="200" w:firstLine="480"/>
        <w:jc w:val="left"/>
        <w:rPr>
          <w:rFonts w:ascii="宋体" w:eastAsia="宋体" w:hAnsi="宋体" w:cs="宋体"/>
          <w:bCs/>
          <w:sz w:val="24"/>
          <w:szCs w:val="24"/>
        </w:rPr>
      </w:pPr>
      <w:r w:rsidRPr="00D11D1E">
        <w:rPr>
          <w:rFonts w:ascii="宋体" w:eastAsia="宋体" w:hAnsi="宋体" w:cs="宋体" w:hint="eastAsia"/>
          <w:bCs/>
          <w:sz w:val="24"/>
          <w:szCs w:val="24"/>
        </w:rPr>
        <w:t>第一部分  新农科建设发展理念研究与实践</w:t>
      </w:r>
    </w:p>
    <w:p w14:paraId="7DD72BB0"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新农科建设改革与发展研究</w:t>
      </w:r>
    </w:p>
    <w:p w14:paraId="42B3FF4A"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分析比较国内外高等农林教育改革与发展历程，研究国内外高等农林教育发展与经济社会发展、科技革命和产业变革、农业农村现代化建设间的互动规律，探寻高等农林教育未来发展趋势等，为新农科建设提供理论支持与经验借鉴。</w:t>
      </w:r>
    </w:p>
    <w:p w14:paraId="0E559992" w14:textId="77777777" w:rsidR="004863CC" w:rsidRPr="00D11D1E" w:rsidRDefault="004863CC" w:rsidP="004863CC">
      <w:pPr>
        <w:adjustRightInd w:val="0"/>
        <w:snapToGrid w:val="0"/>
        <w:ind w:firstLineChars="200" w:firstLine="482"/>
        <w:rPr>
          <w:rFonts w:ascii="宋体" w:eastAsia="宋体" w:hAnsi="宋体" w:cs="Helvetica"/>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研究报告、案例分析、政策建议等。</w:t>
      </w:r>
    </w:p>
    <w:p w14:paraId="04F127CC"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新农科建设政策与支撑体系研究</w:t>
      </w:r>
    </w:p>
    <w:p w14:paraId="3290619A"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强化创新导向，研究推动新农科建设体制机制改革，提出适应新农科建设发展需要的经费投入、基地建设、评价激励、招生培养就业等相关政策与支撑体系，从宏观、中观和微观三个层面提出解决制约新农科建设发展瓶颈的可行性方案，为新农科建设发展提供强有力政策保障。</w:t>
      </w:r>
    </w:p>
    <w:p w14:paraId="67FD1607" w14:textId="77777777" w:rsidR="004863CC" w:rsidRPr="00D11D1E" w:rsidRDefault="004863CC" w:rsidP="004863CC">
      <w:pPr>
        <w:adjustRightInd w:val="0"/>
        <w:snapToGrid w:val="0"/>
        <w:ind w:firstLineChars="200" w:firstLine="482"/>
        <w:rPr>
          <w:rFonts w:ascii="宋体" w:eastAsia="宋体" w:hAnsi="宋体" w:cs="Helvetica"/>
          <w:sz w:val="24"/>
          <w:szCs w:val="24"/>
        </w:rPr>
      </w:pPr>
      <w:r w:rsidRPr="00D11D1E">
        <w:rPr>
          <w:rFonts w:ascii="宋体" w:eastAsia="宋体" w:hAnsi="宋体" w:hint="eastAsia"/>
          <w:b/>
          <w:sz w:val="24"/>
          <w:szCs w:val="24"/>
        </w:rPr>
        <w:t>预期成果：</w:t>
      </w:r>
      <w:r w:rsidRPr="00D11D1E">
        <w:rPr>
          <w:rFonts w:ascii="宋体" w:eastAsia="宋体" w:hAnsi="宋体" w:cs="Helvetica" w:hint="eastAsia"/>
          <w:sz w:val="24"/>
          <w:szCs w:val="24"/>
        </w:rPr>
        <w:t>研究报告、咨询报告、政策建议等</w:t>
      </w:r>
      <w:r w:rsidRPr="00D11D1E">
        <w:rPr>
          <w:rFonts w:ascii="宋体" w:eastAsia="宋体" w:hAnsi="宋体" w:hint="eastAsia"/>
          <w:sz w:val="24"/>
          <w:szCs w:val="24"/>
        </w:rPr>
        <w:t>。</w:t>
      </w:r>
    </w:p>
    <w:p w14:paraId="7342F683"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基于四个面向</w:t>
      </w:r>
      <w:proofErr w:type="gramStart"/>
      <w:r w:rsidRPr="00D11D1E">
        <w:rPr>
          <w:rFonts w:ascii="宋体" w:hAnsi="宋体" w:hint="eastAsia"/>
          <w:bCs/>
          <w:sz w:val="24"/>
          <w:szCs w:val="24"/>
        </w:rPr>
        <w:t>的知农爱农</w:t>
      </w:r>
      <w:proofErr w:type="gramEnd"/>
      <w:r w:rsidRPr="00D11D1E">
        <w:rPr>
          <w:rFonts w:ascii="宋体" w:hAnsi="宋体" w:hint="eastAsia"/>
          <w:bCs/>
          <w:sz w:val="24"/>
          <w:szCs w:val="24"/>
        </w:rPr>
        <w:t>新型人才需求研究</w:t>
      </w:r>
    </w:p>
    <w:p w14:paraId="6AF7F5F9"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面向新农业、新乡村、新农民和新生态，</w:t>
      </w:r>
      <w:proofErr w:type="gramStart"/>
      <w:r w:rsidRPr="00D11D1E">
        <w:rPr>
          <w:rFonts w:ascii="宋体" w:hAnsi="宋体" w:hint="eastAsia"/>
          <w:sz w:val="24"/>
          <w:szCs w:val="24"/>
        </w:rPr>
        <w:t>立足知农爱农</w:t>
      </w:r>
      <w:proofErr w:type="gramEnd"/>
      <w:r w:rsidRPr="00D11D1E">
        <w:rPr>
          <w:rFonts w:ascii="宋体" w:hAnsi="宋体" w:hint="eastAsia"/>
          <w:sz w:val="24"/>
          <w:szCs w:val="24"/>
        </w:rPr>
        <w:t>新型人才培养，围绕服务农业农村现代化、国家粮食安全、乡村全面振兴、山水林田湖草系统治理等方面开展新农科人才需求分析，研究提出专业人才需求预测预警机制,为新农科专业结构优化调整提供依据。</w:t>
      </w:r>
    </w:p>
    <w:p w14:paraId="45A4515C" w14:textId="77777777" w:rsidR="004863CC" w:rsidRPr="00D11D1E" w:rsidRDefault="004863CC" w:rsidP="004863CC">
      <w:pPr>
        <w:pStyle w:val="a8"/>
        <w:adjustRightInd w:val="0"/>
        <w:snapToGrid w:val="0"/>
        <w:spacing w:before="0" w:beforeAutospacing="0" w:after="0" w:afterAutospacing="0" w:line="560" w:lineRule="exact"/>
        <w:ind w:firstLineChars="200" w:firstLine="482"/>
        <w:jc w:val="both"/>
        <w:rPr>
          <w:rFonts w:cs="Helvetica"/>
          <w:kern w:val="2"/>
        </w:rPr>
      </w:pPr>
      <w:r w:rsidRPr="00D11D1E">
        <w:rPr>
          <w:rFonts w:cs="Times New Roman" w:hint="eastAsia"/>
          <w:b/>
          <w:kern w:val="2"/>
        </w:rPr>
        <w:t>预期成果：</w:t>
      </w:r>
      <w:r w:rsidRPr="00D11D1E">
        <w:rPr>
          <w:rFonts w:cs="Helvetica" w:hint="eastAsia"/>
          <w:kern w:val="2"/>
        </w:rPr>
        <w:t>研究报告、咨询报告、政策建议等。</w:t>
      </w:r>
    </w:p>
    <w:p w14:paraId="4BD212A9"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新型农林人才核心能力体系研究</w:t>
      </w:r>
    </w:p>
    <w:p w14:paraId="5522A7DF"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基于新一轮科技革命、产业变革和现代农业发展趋势，以适应和引领农业农村现代化建设为目标，以岗位胜任力为导向，探讨新型农林人才必须具备的知识能力素质，提出新农科人才核心能力框架，明确各专业类人才的核心能力架</w:t>
      </w:r>
      <w:r w:rsidRPr="00D11D1E">
        <w:rPr>
          <w:rFonts w:ascii="宋体" w:hAnsi="宋体" w:hint="eastAsia"/>
          <w:sz w:val="24"/>
          <w:szCs w:val="24"/>
        </w:rPr>
        <w:lastRenderedPageBreak/>
        <w:t>构，为新农科人才培养方案制定提供依据。</w:t>
      </w:r>
    </w:p>
    <w:p w14:paraId="2D8F04FB"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hint="eastAsia"/>
          <w:sz w:val="24"/>
          <w:szCs w:val="24"/>
        </w:rPr>
        <w:t>形成新农科人才核心能力体系，提出各专业类人才核心能力框架，提交</w:t>
      </w:r>
      <w:r w:rsidRPr="00D11D1E">
        <w:rPr>
          <w:rFonts w:ascii="宋体" w:hAnsi="宋体" w:cs="Helvetica" w:hint="eastAsia"/>
          <w:sz w:val="24"/>
          <w:szCs w:val="24"/>
        </w:rPr>
        <w:t>研究报告、培养方案案例等</w:t>
      </w:r>
      <w:r w:rsidRPr="00D11D1E">
        <w:rPr>
          <w:rFonts w:ascii="宋体" w:hAnsi="宋体" w:hint="eastAsia"/>
          <w:sz w:val="24"/>
          <w:szCs w:val="24"/>
        </w:rPr>
        <w:t>。</w:t>
      </w:r>
    </w:p>
    <w:p w14:paraId="62BEEB65"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基于四个面向的教学组织体系重构研究与实践</w:t>
      </w:r>
    </w:p>
    <w:p w14:paraId="51597634"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面向新农业、新乡村、新农民和新生态，创新校院两级教学组织管理机制，探索跨学院、跨学科、跨专业培养和大类人才培养的组织架构；优化学院组织模式，探索面向农林产业的新兴产业化学院的建设路径；围绕人才培养模式改革，加强系、教研室、课程模块教学团队、课程组等基层教学组织建设及制度建设，激发基层教学组织活力。</w:t>
      </w:r>
    </w:p>
    <w:p w14:paraId="70189409"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hint="eastAsia"/>
          <w:sz w:val="24"/>
          <w:szCs w:val="24"/>
        </w:rPr>
        <w:t>形成基层教学组织体系建设方案、管理模式，建设面向新农业的现代农业产业学院，形成大类人才培养教学组织模式、管理机制等。</w:t>
      </w:r>
    </w:p>
    <w:p w14:paraId="79F413BA"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新农科建设绩效评价研究</w:t>
      </w:r>
    </w:p>
    <w:p w14:paraId="23A5CD85"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跟踪分析高校新农科建设总体进展、典型做法和实施成效，研究新农科建设绩效评价目标、原则、指标等，提出新农科建设绩效评价体系；调研分析高校新农科建设的实施情况，总结相关经验和实践案例，分析存在问题，提出对策建议，为新农科建设提供分类精确指导。</w:t>
      </w:r>
    </w:p>
    <w:p w14:paraId="2ACA200A"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建立新农科建设绩效评价体系，形成新农科建设评价分析报告等。</w:t>
      </w:r>
    </w:p>
    <w:p w14:paraId="273BE65E" w14:textId="77777777" w:rsidR="004863CC" w:rsidRPr="00D11D1E" w:rsidRDefault="004863CC" w:rsidP="004863CC">
      <w:pPr>
        <w:adjustRightInd w:val="0"/>
        <w:snapToGrid w:val="0"/>
        <w:ind w:firstLineChars="200" w:firstLine="480"/>
        <w:jc w:val="left"/>
        <w:rPr>
          <w:rFonts w:ascii="宋体" w:eastAsia="宋体" w:hAnsi="宋体" w:cs="宋体"/>
          <w:bCs/>
          <w:sz w:val="24"/>
          <w:szCs w:val="24"/>
        </w:rPr>
      </w:pPr>
      <w:r w:rsidRPr="00D11D1E">
        <w:rPr>
          <w:rFonts w:ascii="宋体" w:eastAsia="宋体" w:hAnsi="宋体" w:cs="宋体" w:hint="eastAsia"/>
          <w:bCs/>
          <w:sz w:val="24"/>
          <w:szCs w:val="24"/>
        </w:rPr>
        <w:t>第二部分  专业优化改革攻坚实践</w:t>
      </w:r>
    </w:p>
    <w:p w14:paraId="4001699B"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新农科人才培养引导性专业目录研制</w:t>
      </w:r>
    </w:p>
    <w:p w14:paraId="113D47C3"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以适应新一轮科技革命和产业变革为改革出发点，以引领新兴农林产业发展为改革导向，研究制定满足新产业新业态、国家重大战略和经济社会发展对农林人才新需求的引导性专业目录，</w:t>
      </w:r>
      <w:r w:rsidRPr="00D11D1E">
        <w:rPr>
          <w:rFonts w:ascii="宋体" w:hAnsi="宋体" w:cs="宋体" w:hint="eastAsia"/>
          <w:sz w:val="24"/>
          <w:szCs w:val="24"/>
        </w:rPr>
        <w:t>为新农科专业设置提供引导和参考</w:t>
      </w:r>
      <w:r w:rsidRPr="00D11D1E">
        <w:rPr>
          <w:rFonts w:ascii="宋体" w:hAnsi="宋体" w:hint="eastAsia"/>
          <w:sz w:val="24"/>
          <w:szCs w:val="24"/>
        </w:rPr>
        <w:t>。</w:t>
      </w:r>
    </w:p>
    <w:p w14:paraId="76F6BF41" w14:textId="77777777" w:rsidR="004863CC" w:rsidRPr="00D11D1E" w:rsidRDefault="004863CC" w:rsidP="004863CC">
      <w:pPr>
        <w:pStyle w:val="Style2"/>
        <w:adjustRightInd w:val="0"/>
        <w:snapToGrid w:val="0"/>
        <w:spacing w:line="560" w:lineRule="exact"/>
        <w:ind w:firstLine="482"/>
        <w:rPr>
          <w:rFonts w:ascii="宋体" w:hAnsi="宋体" w:cs="宋体"/>
          <w:sz w:val="24"/>
          <w:szCs w:val="24"/>
        </w:rPr>
      </w:pPr>
      <w:r w:rsidRPr="00D11D1E">
        <w:rPr>
          <w:rFonts w:ascii="宋体" w:hAnsi="宋体" w:hint="eastAsia"/>
          <w:b/>
          <w:sz w:val="24"/>
          <w:szCs w:val="24"/>
        </w:rPr>
        <w:t>预期成果：</w:t>
      </w:r>
      <w:r w:rsidRPr="00D11D1E">
        <w:rPr>
          <w:rFonts w:ascii="宋体" w:hAnsi="宋体" w:cs="宋体" w:hint="eastAsia"/>
          <w:sz w:val="24"/>
          <w:szCs w:val="24"/>
        </w:rPr>
        <w:t>形成新农科人才培养引导性专业目录。</w:t>
      </w:r>
    </w:p>
    <w:p w14:paraId="73142263"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新兴涉农专业建设探索与实践</w:t>
      </w:r>
    </w:p>
    <w:p w14:paraId="667820E1"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lastRenderedPageBreak/>
        <w:t>立项要点：</w:t>
      </w:r>
      <w:r w:rsidRPr="00D11D1E">
        <w:rPr>
          <w:rFonts w:ascii="宋体" w:hAnsi="宋体" w:hint="eastAsia"/>
          <w:sz w:val="24"/>
          <w:szCs w:val="24"/>
        </w:rPr>
        <w:t>鼓励高校依据引导性目录开展新兴涉农专业的改革实践，探索建设面向智能农业、农业大数据、休闲农业、森林康养、生态修复、生物安全、乡村治理等农林产业发展前沿的新兴涉农专业，为新农科专业建设、人才培养方案制定提供依据。</w:t>
      </w:r>
    </w:p>
    <w:p w14:paraId="29924DC1"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hint="eastAsia"/>
          <w:sz w:val="24"/>
          <w:szCs w:val="24"/>
        </w:rPr>
        <w:t>形成新兴涉农专业设置论证报告、建设方案等。</w:t>
      </w:r>
    </w:p>
    <w:p w14:paraId="6CBD9BCF"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传统涉农专业改造提升改革与实践</w:t>
      </w:r>
    </w:p>
    <w:p w14:paraId="410F44F7"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瞄准农林产业发展方向、主动适应农林产业结构重大调整，</w:t>
      </w:r>
      <w:r w:rsidRPr="00D11D1E">
        <w:rPr>
          <w:rFonts w:ascii="宋体" w:hAnsi="宋体" w:cs="宋体" w:hint="eastAsia"/>
          <w:sz w:val="24"/>
          <w:szCs w:val="24"/>
        </w:rPr>
        <w:t>用现代生物技术、信息技术、工程技术改造提升传统涉农专业，更新专业知识体系和能力要求，</w:t>
      </w:r>
      <w:r w:rsidRPr="00D11D1E">
        <w:rPr>
          <w:rFonts w:ascii="宋体" w:hAnsi="宋体" w:hint="eastAsia"/>
          <w:sz w:val="24"/>
          <w:szCs w:val="24"/>
        </w:rPr>
        <w:t>探索传统涉农专业改造升级的实施路径。</w:t>
      </w:r>
    </w:p>
    <w:p w14:paraId="01D59FCF"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建设一流涉农专业，构建农林特色优势专业集群，形成传统涉农专业人才培养改革方案等。</w:t>
      </w:r>
    </w:p>
    <w:p w14:paraId="7B608723"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面向新农科的农林类专业三级认证体系构建</w:t>
      </w:r>
    </w:p>
    <w:p w14:paraId="412D39BC" w14:textId="77777777" w:rsidR="004863CC" w:rsidRPr="00D11D1E" w:rsidRDefault="004863CC" w:rsidP="004863CC">
      <w:pPr>
        <w:adjustRightInd w:val="0"/>
        <w:snapToGrid w:val="0"/>
        <w:ind w:firstLineChars="200" w:firstLine="482"/>
        <w:rPr>
          <w:rFonts w:ascii="宋体" w:eastAsia="宋体" w:hAnsi="宋体" w:cs="宋体"/>
          <w:sz w:val="24"/>
          <w:szCs w:val="24"/>
        </w:rPr>
      </w:pPr>
      <w:r w:rsidRPr="00D11D1E">
        <w:rPr>
          <w:rFonts w:ascii="宋体" w:eastAsia="宋体" w:hAnsi="宋体" w:hint="eastAsia"/>
          <w:b/>
          <w:sz w:val="24"/>
          <w:szCs w:val="24"/>
        </w:rPr>
        <w:t>立项要点：</w:t>
      </w:r>
      <w:r w:rsidRPr="00D11D1E">
        <w:rPr>
          <w:rFonts w:ascii="宋体" w:eastAsia="宋体" w:hAnsi="宋体" w:cs="宋体" w:hint="eastAsia"/>
          <w:sz w:val="24"/>
          <w:szCs w:val="24"/>
        </w:rPr>
        <w:t>坚持学生中心、产出导向、持续改进理念，在国家三级专业认证的框架下，按照</w:t>
      </w:r>
      <w:r w:rsidRPr="00D11D1E">
        <w:rPr>
          <w:rFonts w:ascii="宋体" w:eastAsia="宋体" w:hAnsi="宋体" w:cs="宋体" w:hint="eastAsia"/>
          <w:sz w:val="24"/>
          <w:szCs w:val="24"/>
          <w:shd w:val="clear" w:color="auto" w:fill="FFFFFF"/>
        </w:rPr>
        <w:t>“一级保合格、二级上水平、三级追卓越”的要求，</w:t>
      </w:r>
      <w:r w:rsidRPr="00D11D1E">
        <w:rPr>
          <w:rFonts w:ascii="宋体" w:eastAsia="宋体" w:hAnsi="宋体" w:cs="宋体" w:hint="eastAsia"/>
          <w:sz w:val="24"/>
          <w:szCs w:val="24"/>
        </w:rPr>
        <w:t>调研利益攸关方，</w:t>
      </w:r>
      <w:r w:rsidRPr="00D11D1E">
        <w:rPr>
          <w:rFonts w:ascii="宋体" w:eastAsia="宋体" w:hAnsi="宋体" w:cs="宋体" w:hint="eastAsia"/>
          <w:sz w:val="24"/>
          <w:szCs w:val="24"/>
          <w:shd w:val="clear" w:color="auto" w:fill="FFFFFF"/>
        </w:rPr>
        <w:t>制定农林类专业三级认证指南，</w:t>
      </w:r>
      <w:r w:rsidRPr="00D11D1E">
        <w:rPr>
          <w:rFonts w:ascii="宋体" w:eastAsia="宋体" w:hAnsi="宋体" w:cs="宋体" w:hint="eastAsia"/>
          <w:sz w:val="24"/>
          <w:szCs w:val="24"/>
        </w:rPr>
        <w:t>构建基于专业办学基本状态监测的第一级认证、基于专业教学质量提升的第二级认证、基于专业教学质量卓越的第三级认证的标准体系，健全完善</w:t>
      </w:r>
      <w:r w:rsidRPr="00D11D1E">
        <w:rPr>
          <w:rFonts w:ascii="宋体" w:eastAsia="宋体" w:hAnsi="宋体" w:cs="宋体" w:hint="eastAsia"/>
          <w:sz w:val="24"/>
          <w:szCs w:val="24"/>
          <w:shd w:val="clear" w:color="auto" w:fill="FFFFFF"/>
        </w:rPr>
        <w:t>认证办法和程序，</w:t>
      </w:r>
      <w:r w:rsidRPr="00D11D1E">
        <w:rPr>
          <w:rFonts w:ascii="宋体" w:eastAsia="宋体" w:hAnsi="宋体" w:cs="宋体" w:hint="eastAsia"/>
          <w:sz w:val="24"/>
          <w:szCs w:val="24"/>
        </w:rPr>
        <w:t>推动高校合理定位、规范办学、特色发展、追求卓越。</w:t>
      </w:r>
    </w:p>
    <w:p w14:paraId="7F0CC0FA" w14:textId="77777777" w:rsidR="004863CC" w:rsidRPr="00D11D1E" w:rsidRDefault="004863CC" w:rsidP="004863CC">
      <w:pPr>
        <w:adjustRightInd w:val="0"/>
        <w:snapToGrid w:val="0"/>
        <w:ind w:firstLineChars="200" w:firstLine="482"/>
        <w:rPr>
          <w:rFonts w:ascii="宋体" w:eastAsia="宋体" w:hAnsi="宋体" w:cs="Calibri"/>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形成农林类专业三级认证标准体系，提出认证办法和程序的建议等。</w:t>
      </w:r>
    </w:p>
    <w:p w14:paraId="2754354D"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农林类一流专业建设标准研制</w:t>
      </w:r>
    </w:p>
    <w:p w14:paraId="648D95D3"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cs="宋体" w:hint="eastAsia"/>
          <w:sz w:val="24"/>
          <w:szCs w:val="24"/>
        </w:rPr>
        <w:t>对标卓越农林人才教育培养计划２.0和一流专业“双万计划”，研究</w:t>
      </w:r>
      <w:r w:rsidRPr="00D11D1E">
        <w:rPr>
          <w:rFonts w:ascii="宋体" w:eastAsia="宋体" w:hAnsi="宋体" w:hint="eastAsia"/>
          <w:sz w:val="24"/>
          <w:szCs w:val="24"/>
        </w:rPr>
        <w:t>各专业</w:t>
      </w:r>
      <w:proofErr w:type="gramStart"/>
      <w:r w:rsidRPr="00D11D1E">
        <w:rPr>
          <w:rFonts w:ascii="宋体" w:eastAsia="宋体" w:hAnsi="宋体" w:hint="eastAsia"/>
          <w:sz w:val="24"/>
          <w:szCs w:val="24"/>
        </w:rPr>
        <w:t>类培养</w:t>
      </w:r>
      <w:proofErr w:type="gramEnd"/>
      <w:r w:rsidRPr="00D11D1E">
        <w:rPr>
          <w:rFonts w:ascii="宋体" w:eastAsia="宋体" w:hAnsi="宋体" w:hint="eastAsia"/>
          <w:sz w:val="24"/>
          <w:szCs w:val="24"/>
        </w:rPr>
        <w:t>目标、核心课程、主要实践环节、毕业生知识能力素质要求等</w:t>
      </w:r>
      <w:r w:rsidRPr="00D11D1E">
        <w:rPr>
          <w:rFonts w:ascii="宋体" w:eastAsia="宋体" w:hAnsi="宋体" w:cs="宋体" w:hint="eastAsia"/>
          <w:sz w:val="24"/>
          <w:szCs w:val="24"/>
        </w:rPr>
        <w:t>，制订农林类一流专业建设标准，</w:t>
      </w:r>
      <w:r w:rsidRPr="00D11D1E">
        <w:rPr>
          <w:rFonts w:ascii="宋体" w:eastAsia="宋体" w:hAnsi="宋体" w:hint="eastAsia"/>
          <w:sz w:val="24"/>
          <w:szCs w:val="24"/>
        </w:rPr>
        <w:t>探索</w:t>
      </w:r>
      <w:r w:rsidRPr="00D11D1E">
        <w:rPr>
          <w:rFonts w:ascii="宋体" w:eastAsia="宋体" w:hAnsi="宋体" w:cs="宋体" w:hint="eastAsia"/>
          <w:sz w:val="24"/>
          <w:szCs w:val="24"/>
        </w:rPr>
        <w:t>一流专业建设评价、验收机制，</w:t>
      </w:r>
      <w:r w:rsidRPr="00D11D1E">
        <w:rPr>
          <w:rFonts w:ascii="宋体" w:eastAsia="宋体" w:hAnsi="宋体" w:hint="eastAsia"/>
          <w:sz w:val="24"/>
          <w:szCs w:val="24"/>
        </w:rPr>
        <w:t xml:space="preserve">指导一流专业建设。 </w:t>
      </w:r>
    </w:p>
    <w:p w14:paraId="26B9AB1A"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lastRenderedPageBreak/>
        <w:t>预期成果：</w:t>
      </w:r>
      <w:r w:rsidRPr="00D11D1E">
        <w:rPr>
          <w:rFonts w:ascii="宋体" w:eastAsia="宋体" w:hAnsi="宋体" w:cs="宋体" w:hint="eastAsia"/>
          <w:sz w:val="24"/>
          <w:szCs w:val="24"/>
        </w:rPr>
        <w:t>形成农林类一流专业建设标准</w:t>
      </w:r>
      <w:r w:rsidRPr="00D11D1E">
        <w:rPr>
          <w:rFonts w:ascii="宋体" w:eastAsia="宋体" w:hAnsi="宋体" w:hint="eastAsia"/>
          <w:bCs/>
          <w:sz w:val="24"/>
          <w:szCs w:val="24"/>
        </w:rPr>
        <w:t>，提出一流专业评价、验收机制的政策建议等。</w:t>
      </w:r>
    </w:p>
    <w:p w14:paraId="3BE5CA0E" w14:textId="77777777" w:rsidR="004863CC" w:rsidRPr="00D11D1E" w:rsidRDefault="004863CC" w:rsidP="004863CC">
      <w:pPr>
        <w:adjustRightInd w:val="0"/>
        <w:snapToGrid w:val="0"/>
        <w:ind w:firstLineChars="200" w:firstLine="480"/>
        <w:jc w:val="left"/>
        <w:rPr>
          <w:rFonts w:ascii="宋体" w:eastAsia="宋体" w:hAnsi="宋体" w:cs="宋体"/>
          <w:bCs/>
          <w:sz w:val="24"/>
          <w:szCs w:val="24"/>
        </w:rPr>
      </w:pPr>
      <w:r w:rsidRPr="00D11D1E">
        <w:rPr>
          <w:rFonts w:ascii="宋体" w:eastAsia="宋体" w:hAnsi="宋体" w:cs="宋体" w:hint="eastAsia"/>
          <w:bCs/>
          <w:sz w:val="24"/>
          <w:szCs w:val="24"/>
        </w:rPr>
        <w:t>第三部分  新型农林人才培养改革实践</w:t>
      </w:r>
    </w:p>
    <w:p w14:paraId="79854B1B"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农林人才思</w:t>
      </w:r>
      <w:proofErr w:type="gramStart"/>
      <w:r w:rsidRPr="00D11D1E">
        <w:rPr>
          <w:rFonts w:ascii="宋体" w:hAnsi="宋体" w:hint="eastAsia"/>
          <w:bCs/>
          <w:sz w:val="24"/>
          <w:szCs w:val="24"/>
        </w:rPr>
        <w:t>政教育</w:t>
      </w:r>
      <w:proofErr w:type="gramEnd"/>
      <w:r w:rsidRPr="00D11D1E">
        <w:rPr>
          <w:rFonts w:ascii="宋体" w:hAnsi="宋体" w:hint="eastAsia"/>
          <w:bCs/>
          <w:sz w:val="24"/>
          <w:szCs w:val="24"/>
        </w:rPr>
        <w:t>与“大国三农”教育实践</w:t>
      </w:r>
    </w:p>
    <w:p w14:paraId="099F4AB7"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落实立德树人根本任务，</w:t>
      </w:r>
      <w:proofErr w:type="gramStart"/>
      <w:r w:rsidRPr="00D11D1E">
        <w:rPr>
          <w:rFonts w:ascii="宋体" w:eastAsia="宋体" w:hAnsi="宋体" w:hint="eastAsia"/>
          <w:sz w:val="24"/>
          <w:szCs w:val="24"/>
        </w:rPr>
        <w:t>用习近</w:t>
      </w:r>
      <w:proofErr w:type="gramEnd"/>
      <w:r w:rsidRPr="00D11D1E">
        <w:rPr>
          <w:rFonts w:ascii="宋体" w:eastAsia="宋体" w:hAnsi="宋体" w:hint="eastAsia"/>
          <w:sz w:val="24"/>
          <w:szCs w:val="24"/>
        </w:rPr>
        <w:t>平新时代中国特色社会主义思想在农林教育</w:t>
      </w:r>
      <w:proofErr w:type="gramStart"/>
      <w:r w:rsidRPr="00D11D1E">
        <w:rPr>
          <w:rFonts w:ascii="宋体" w:eastAsia="宋体" w:hAnsi="宋体" w:hint="eastAsia"/>
          <w:sz w:val="24"/>
          <w:szCs w:val="24"/>
        </w:rPr>
        <w:t>中铸魂</w:t>
      </w:r>
      <w:proofErr w:type="gramEnd"/>
      <w:r w:rsidRPr="00D11D1E">
        <w:rPr>
          <w:rFonts w:ascii="宋体" w:eastAsia="宋体" w:hAnsi="宋体" w:hint="eastAsia"/>
          <w:sz w:val="24"/>
          <w:szCs w:val="24"/>
        </w:rPr>
        <w:t>育人，加快完善高校思想政治工作体系，</w:t>
      </w:r>
      <w:r w:rsidRPr="00D11D1E">
        <w:rPr>
          <w:rFonts w:ascii="宋体" w:eastAsia="宋体" w:hAnsi="宋体" w:cs="宋体" w:hint="eastAsia"/>
          <w:bCs/>
          <w:sz w:val="24"/>
          <w:szCs w:val="24"/>
        </w:rPr>
        <w:t>推动形成“三全育人”格局；</w:t>
      </w:r>
      <w:r w:rsidRPr="00D11D1E">
        <w:rPr>
          <w:rFonts w:ascii="宋体" w:eastAsia="宋体" w:hAnsi="宋体" w:hint="eastAsia"/>
          <w:sz w:val="24"/>
          <w:szCs w:val="24"/>
        </w:rPr>
        <w:t>深入挖掘各类课程和教学方式中蕴含的思想政治教育资源，探索实践农林教育与思想政治教育深度融合的模式与路径；以强农兴农为己任，开发建设</w:t>
      </w:r>
      <w:r w:rsidRPr="00D11D1E">
        <w:rPr>
          <w:rFonts w:ascii="宋体" w:eastAsia="宋体" w:hAnsi="宋体" w:cs="宋体" w:hint="eastAsia"/>
          <w:bCs/>
          <w:sz w:val="24"/>
          <w:szCs w:val="24"/>
        </w:rPr>
        <w:t>“大国三农”通识教育系列课程，增进学生了解国情、农情，培养学生家国情怀，</w:t>
      </w:r>
      <w:r w:rsidRPr="00D11D1E">
        <w:rPr>
          <w:rFonts w:ascii="宋体" w:eastAsia="宋体" w:hAnsi="宋体" w:hint="eastAsia"/>
          <w:sz w:val="24"/>
          <w:szCs w:val="24"/>
        </w:rPr>
        <w:t>增强学生服务“三农”和农业农村现代化的使命感和责任感，</w:t>
      </w:r>
      <w:r w:rsidRPr="00D11D1E">
        <w:rPr>
          <w:rFonts w:ascii="宋体" w:eastAsia="宋体" w:hAnsi="宋体" w:cs="宋体" w:hint="eastAsia"/>
          <w:bCs/>
          <w:sz w:val="24"/>
          <w:szCs w:val="24"/>
        </w:rPr>
        <w:t>培育学生</w:t>
      </w:r>
      <w:proofErr w:type="gramStart"/>
      <w:r w:rsidRPr="00D11D1E">
        <w:rPr>
          <w:rFonts w:ascii="宋体" w:eastAsia="宋体" w:hAnsi="宋体" w:hint="eastAsia"/>
          <w:sz w:val="24"/>
          <w:szCs w:val="24"/>
        </w:rPr>
        <w:t>爱农知农为农</w:t>
      </w:r>
      <w:proofErr w:type="gramEnd"/>
      <w:r w:rsidRPr="00D11D1E">
        <w:rPr>
          <w:rFonts w:ascii="宋体" w:eastAsia="宋体" w:hAnsi="宋体" w:hint="eastAsia"/>
          <w:sz w:val="24"/>
          <w:szCs w:val="24"/>
        </w:rPr>
        <w:t>素养。</w:t>
      </w:r>
    </w:p>
    <w:p w14:paraId="3F02045B"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提出构建农林人才“三全育人”工作格局的政策、办法和实现路径，形成可推广可示范的农林类</w:t>
      </w:r>
      <w:proofErr w:type="gramStart"/>
      <w:r w:rsidRPr="00D11D1E">
        <w:rPr>
          <w:rFonts w:ascii="宋体" w:eastAsia="宋体" w:hAnsi="宋体" w:hint="eastAsia"/>
          <w:sz w:val="24"/>
          <w:szCs w:val="24"/>
        </w:rPr>
        <w:t>课程思政建设</w:t>
      </w:r>
      <w:proofErr w:type="gramEnd"/>
      <w:r w:rsidRPr="00D11D1E">
        <w:rPr>
          <w:rFonts w:ascii="宋体" w:eastAsia="宋体" w:hAnsi="宋体" w:hint="eastAsia"/>
          <w:sz w:val="24"/>
          <w:szCs w:val="24"/>
        </w:rPr>
        <w:t>模式，构建</w:t>
      </w:r>
      <w:proofErr w:type="gramStart"/>
      <w:r w:rsidRPr="00D11D1E">
        <w:rPr>
          <w:rFonts w:ascii="宋体" w:eastAsia="宋体" w:hAnsi="宋体" w:hint="eastAsia"/>
          <w:sz w:val="24"/>
          <w:szCs w:val="24"/>
        </w:rPr>
        <w:t>课程思政建设</w:t>
      </w:r>
      <w:proofErr w:type="gramEnd"/>
      <w:r w:rsidRPr="00D11D1E">
        <w:rPr>
          <w:rFonts w:ascii="宋体" w:eastAsia="宋体" w:hAnsi="宋体" w:hint="eastAsia"/>
          <w:sz w:val="24"/>
          <w:szCs w:val="24"/>
        </w:rPr>
        <w:t>标准，形成</w:t>
      </w:r>
      <w:proofErr w:type="gramStart"/>
      <w:r w:rsidRPr="00D11D1E">
        <w:rPr>
          <w:rFonts w:ascii="宋体" w:eastAsia="宋体" w:hAnsi="宋体" w:hint="eastAsia"/>
          <w:sz w:val="24"/>
          <w:szCs w:val="24"/>
        </w:rPr>
        <w:t>课程思政育人</w:t>
      </w:r>
      <w:proofErr w:type="gramEnd"/>
      <w:r w:rsidRPr="00D11D1E">
        <w:rPr>
          <w:rFonts w:ascii="宋体" w:eastAsia="宋体" w:hAnsi="宋体" w:hint="eastAsia"/>
          <w:sz w:val="24"/>
          <w:szCs w:val="24"/>
        </w:rPr>
        <w:t>方案和教学案例，建设一批“大国三农”通识教育系列课程等。</w:t>
      </w:r>
    </w:p>
    <w:p w14:paraId="4B6DE189"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新农科多样化人才培养模式创新实践</w:t>
      </w:r>
    </w:p>
    <w:p w14:paraId="517233BD" w14:textId="77777777" w:rsidR="004863CC" w:rsidRPr="00D11D1E" w:rsidRDefault="004863CC" w:rsidP="004863CC">
      <w:pPr>
        <w:adjustRightInd w:val="0"/>
        <w:snapToGrid w:val="0"/>
        <w:ind w:firstLineChars="200" w:firstLine="482"/>
        <w:rPr>
          <w:rFonts w:ascii="宋体" w:eastAsia="宋体" w:hAnsi="宋体" w:cs="宋体"/>
          <w:sz w:val="24"/>
          <w:szCs w:val="24"/>
        </w:rPr>
      </w:pPr>
      <w:r w:rsidRPr="00D11D1E">
        <w:rPr>
          <w:rFonts w:ascii="宋体" w:eastAsia="宋体" w:hAnsi="宋体" w:hint="eastAsia"/>
          <w:b/>
          <w:sz w:val="24"/>
          <w:szCs w:val="24"/>
        </w:rPr>
        <w:t>立项要点：</w:t>
      </w:r>
      <w:r w:rsidRPr="00D11D1E">
        <w:rPr>
          <w:rFonts w:ascii="宋体" w:eastAsia="宋体" w:hAnsi="宋体" w:cs="宋体" w:hint="eastAsia"/>
          <w:sz w:val="24"/>
          <w:szCs w:val="24"/>
        </w:rPr>
        <w:t>对接现代农林业创新发展新要求，对接一二三产业融合发展新要求，对接现代职业农民发展新要求，立足学校办学定位，依托特色优势学科，探索创新型、复合型、应用型农林人才培养新模式；探索基于全产业链的农林人才培养新机制，推进适应</w:t>
      </w:r>
      <w:proofErr w:type="gramStart"/>
      <w:r w:rsidRPr="00D11D1E">
        <w:rPr>
          <w:rFonts w:ascii="宋体" w:eastAsia="宋体" w:hAnsi="宋体" w:cs="宋体" w:hint="eastAsia"/>
          <w:sz w:val="24"/>
          <w:szCs w:val="24"/>
        </w:rPr>
        <w:t>三类型</w:t>
      </w:r>
      <w:proofErr w:type="gramEnd"/>
      <w:r w:rsidRPr="00D11D1E">
        <w:rPr>
          <w:rFonts w:ascii="宋体" w:eastAsia="宋体" w:hAnsi="宋体" w:cs="宋体" w:hint="eastAsia"/>
          <w:sz w:val="24"/>
          <w:szCs w:val="24"/>
        </w:rPr>
        <w:t>人才培养的课程体系、知识体系建设，开展多样化培养模式改革实践。</w:t>
      </w:r>
    </w:p>
    <w:p w14:paraId="2537B3E0" w14:textId="77777777" w:rsidR="004863CC" w:rsidRPr="00D11D1E" w:rsidRDefault="004863CC" w:rsidP="004863CC">
      <w:pPr>
        <w:adjustRightInd w:val="0"/>
        <w:snapToGrid w:val="0"/>
        <w:ind w:firstLineChars="200" w:firstLine="482"/>
        <w:rPr>
          <w:rFonts w:ascii="宋体" w:eastAsia="宋体" w:hAnsi="宋体" w:cs="宋体"/>
          <w:sz w:val="24"/>
          <w:szCs w:val="24"/>
        </w:rPr>
      </w:pPr>
      <w:r w:rsidRPr="00D11D1E">
        <w:rPr>
          <w:rFonts w:ascii="宋体" w:eastAsia="宋体" w:hAnsi="宋体" w:hint="eastAsia"/>
          <w:b/>
          <w:sz w:val="24"/>
          <w:szCs w:val="24"/>
        </w:rPr>
        <w:t>预期成果：</w:t>
      </w:r>
      <w:r w:rsidRPr="00D11D1E">
        <w:rPr>
          <w:rFonts w:ascii="宋体" w:eastAsia="宋体" w:hAnsi="宋体" w:cs="宋体" w:hint="eastAsia"/>
          <w:sz w:val="24"/>
          <w:szCs w:val="24"/>
        </w:rPr>
        <w:t>形成多层次多类型多样化的新农科人才培养模式和体系，提交实践报告、培养方案、案例分析等。</w:t>
      </w:r>
    </w:p>
    <w:p w14:paraId="64FC6686"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多学科交叉融合的农林人才培养模式机制创新实践</w:t>
      </w:r>
    </w:p>
    <w:p w14:paraId="41F60DD4" w14:textId="77777777" w:rsidR="004863CC" w:rsidRPr="00D11D1E" w:rsidRDefault="004863CC" w:rsidP="004863CC">
      <w:pPr>
        <w:pStyle w:val="a8"/>
        <w:adjustRightInd w:val="0"/>
        <w:snapToGrid w:val="0"/>
        <w:spacing w:before="0" w:beforeAutospacing="0" w:after="0" w:afterAutospacing="0" w:line="560" w:lineRule="exact"/>
        <w:ind w:firstLineChars="200" w:firstLine="482"/>
        <w:jc w:val="both"/>
        <w:rPr>
          <w:rFonts w:cs="Times New Roman"/>
          <w:kern w:val="2"/>
        </w:rPr>
      </w:pPr>
      <w:r w:rsidRPr="00D11D1E">
        <w:rPr>
          <w:rFonts w:cs="Times New Roman" w:hint="eastAsia"/>
          <w:b/>
          <w:kern w:val="2"/>
        </w:rPr>
        <w:lastRenderedPageBreak/>
        <w:t>立项要点：</w:t>
      </w:r>
      <w:r w:rsidRPr="00D11D1E">
        <w:rPr>
          <w:rFonts w:cs="Times New Roman" w:hint="eastAsia"/>
          <w:kern w:val="2"/>
        </w:rPr>
        <w:t>打破固有学科边界，形成跨学科跨院系跨专业人才培养模式机制，探索多学科交叉融合农林人才培养的院系组织模式，建设跨学科跨专业教学团队和科教实践项目平台，研究制定多学科交叉的综合能力达成的评价标准和考核办法。</w:t>
      </w:r>
    </w:p>
    <w:p w14:paraId="177D4E1E" w14:textId="77777777" w:rsidR="004863CC" w:rsidRPr="00D11D1E" w:rsidRDefault="004863CC" w:rsidP="004863CC">
      <w:pPr>
        <w:pStyle w:val="a8"/>
        <w:adjustRightInd w:val="0"/>
        <w:snapToGrid w:val="0"/>
        <w:spacing w:before="0" w:beforeAutospacing="0" w:after="0" w:afterAutospacing="0" w:line="560" w:lineRule="exact"/>
        <w:ind w:firstLineChars="200" w:firstLine="482"/>
        <w:jc w:val="both"/>
      </w:pPr>
      <w:r w:rsidRPr="00D11D1E">
        <w:rPr>
          <w:rFonts w:cs="Times New Roman" w:hint="eastAsia"/>
          <w:b/>
          <w:kern w:val="2"/>
        </w:rPr>
        <w:t>预期成果：</w:t>
      </w:r>
      <w:r w:rsidRPr="00D11D1E">
        <w:rPr>
          <w:rFonts w:cs="Times New Roman" w:hint="eastAsia"/>
          <w:bCs/>
          <w:kern w:val="2"/>
        </w:rPr>
        <w:t>形成多学科交叉融合农林人才培养新模式、新方案，建设高水平跨学科跨专业的教学团队和考核评价机制，</w:t>
      </w:r>
      <w:r w:rsidRPr="00D11D1E">
        <w:rPr>
          <w:rFonts w:hint="eastAsia"/>
        </w:rPr>
        <w:t>提交实践报告、培养方案、案例分析</w:t>
      </w:r>
      <w:r w:rsidRPr="00D11D1E">
        <w:rPr>
          <w:rFonts w:cs="Times New Roman" w:hint="eastAsia"/>
          <w:bCs/>
          <w:kern w:val="2"/>
        </w:rPr>
        <w:t>等</w:t>
      </w:r>
      <w:r w:rsidRPr="00D11D1E">
        <w:rPr>
          <w:rFonts w:hint="eastAsia"/>
        </w:rPr>
        <w:t>。</w:t>
      </w:r>
    </w:p>
    <w:p w14:paraId="3D2A8F0B"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新农科课程体系与教材建设</w:t>
      </w:r>
    </w:p>
    <w:p w14:paraId="24BE710A"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依据新农科人才培养要求，整体设计、整合优化面向新农科的课程与教材体系，完善具有农林特色的通识课程体系，注重多学科交叉融合的专业课程体系建设，建设开发新形态教材，着力打造农林教育“金课”，提升课程高阶性、突出课程创新性、增加课程挑战度，培养学生解决农林业复杂问题的综合能力。</w:t>
      </w:r>
    </w:p>
    <w:p w14:paraId="39035085"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hint="eastAsia"/>
          <w:bCs/>
          <w:sz w:val="24"/>
          <w:szCs w:val="24"/>
        </w:rPr>
        <w:t>建设体现新农科特质的通识课程、核心专业课程和学科交叉的系列课程，形成课程改革与</w:t>
      </w:r>
      <w:r w:rsidRPr="00D11D1E">
        <w:rPr>
          <w:rFonts w:ascii="宋体" w:hAnsi="宋体" w:hint="eastAsia"/>
          <w:sz w:val="24"/>
          <w:szCs w:val="24"/>
        </w:rPr>
        <w:t>“金课”建设方案，开发新形态教材等。</w:t>
      </w:r>
    </w:p>
    <w:p w14:paraId="4F34C785"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信息技术与教育教学深度融合实践</w:t>
      </w:r>
    </w:p>
    <w:p w14:paraId="36D724EA" w14:textId="77777777" w:rsidR="004863CC" w:rsidRPr="00D11D1E" w:rsidRDefault="004863CC" w:rsidP="004863CC">
      <w:pPr>
        <w:adjustRightInd w:val="0"/>
        <w:snapToGrid w:val="0"/>
        <w:ind w:firstLineChars="196" w:firstLine="47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推进信息技术与教育教学深度融合，促进教学模式、教学方法、学习方式变革。围绕在线开放课程与混合式教学，从“教”与“学”入手，探索智慧环境下课堂教学与实践教学组织模式改革，创新课内课外师生互动机制，探索虚拟仿真等信息技术的深度应用，实现优质教学资源的开放共享。</w:t>
      </w:r>
    </w:p>
    <w:p w14:paraId="76AFF88D" w14:textId="77777777" w:rsidR="004863CC" w:rsidRPr="00D11D1E" w:rsidRDefault="004863CC" w:rsidP="004863CC">
      <w:pPr>
        <w:adjustRightInd w:val="0"/>
        <w:snapToGrid w:val="0"/>
        <w:ind w:firstLineChars="196" w:firstLine="47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形成“互联网+”教学模式、教学方法、学习方式、考核方式、教学制度改革创新的新方案和典型案例，建设农林教育信息化相配套的共享和交流机制、教学管理平台等。</w:t>
      </w:r>
    </w:p>
    <w:p w14:paraId="57DF275E"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面向基层的新型农林人才培养实践</w:t>
      </w:r>
    </w:p>
    <w:p w14:paraId="26F61B97"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对接基层农林人才需求，培养学生服务基层的工作能力，探索实践面向基层就业的机制政策，鼓励建设村官学院、农民发展学院、现代青年农场主培</w:t>
      </w:r>
      <w:r w:rsidRPr="00D11D1E">
        <w:rPr>
          <w:rFonts w:ascii="宋体" w:eastAsia="宋体" w:hAnsi="宋体" w:hint="eastAsia"/>
          <w:sz w:val="24"/>
          <w:szCs w:val="24"/>
        </w:rPr>
        <w:lastRenderedPageBreak/>
        <w:t>养基地等，开展订单定向培养，健全完善新型职业农民培养培训体系，为基层培养输送“下得去、用得上、留得住”的高素质农林人才。</w:t>
      </w:r>
    </w:p>
    <w:p w14:paraId="4A8D2C8C"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hint="eastAsia"/>
          <w:sz w:val="24"/>
          <w:szCs w:val="24"/>
        </w:rPr>
        <w:t>形成</w:t>
      </w:r>
      <w:r w:rsidRPr="00D11D1E">
        <w:rPr>
          <w:rFonts w:ascii="宋体" w:hAnsi="宋体" w:cs="宋体" w:hint="eastAsia"/>
          <w:sz w:val="24"/>
          <w:szCs w:val="24"/>
        </w:rPr>
        <w:t>面向基层的农林人才招生培养就业有效经验，</w:t>
      </w:r>
      <w:r w:rsidRPr="00D11D1E">
        <w:rPr>
          <w:rFonts w:ascii="宋体" w:hAnsi="宋体" w:hint="eastAsia"/>
          <w:sz w:val="24"/>
          <w:szCs w:val="24"/>
        </w:rPr>
        <w:t>建立新型职业农民培养培训体系，</w:t>
      </w:r>
      <w:r w:rsidRPr="00D11D1E">
        <w:rPr>
          <w:rFonts w:ascii="宋体" w:hAnsi="宋体" w:hint="eastAsia"/>
          <w:bCs/>
          <w:sz w:val="24"/>
          <w:szCs w:val="24"/>
        </w:rPr>
        <w:t>建设面向新农民的</w:t>
      </w:r>
      <w:r w:rsidRPr="00D11D1E">
        <w:rPr>
          <w:rFonts w:ascii="宋体" w:hAnsi="宋体" w:hint="eastAsia"/>
          <w:sz w:val="24"/>
          <w:szCs w:val="24"/>
        </w:rPr>
        <w:t>农民发展学院、村官学院等。</w:t>
      </w:r>
    </w:p>
    <w:p w14:paraId="24F2D5A5"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面向新农科的实践教育体系构建</w:t>
      </w:r>
    </w:p>
    <w:p w14:paraId="12FAEC2B" w14:textId="77777777" w:rsidR="004863CC" w:rsidRPr="00D11D1E" w:rsidRDefault="004863CC" w:rsidP="004863CC">
      <w:pPr>
        <w:adjustRightInd w:val="0"/>
        <w:snapToGrid w:val="0"/>
        <w:ind w:firstLine="643"/>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比较研究国内外农林实践教育教学体系，调研分析农科学生实践能力培养现状与问题，构建面向新农科的实践教育教学体系，研究提出农林实践教学基地建设标准，建设功能集约、开放充分、协同联动的校内外实践教学平台，探索强化实习实践管理、提高实践教学比重的机制，提升学生综合实践能力。</w:t>
      </w:r>
    </w:p>
    <w:p w14:paraId="3F42DD33" w14:textId="77777777" w:rsidR="004863CC" w:rsidRPr="00D11D1E" w:rsidRDefault="004863CC" w:rsidP="004863CC">
      <w:pPr>
        <w:adjustRightInd w:val="0"/>
        <w:snapToGrid w:val="0"/>
        <w:ind w:firstLine="643"/>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形成面向新农科的实践教育教学及评价体系，制定农林实践教学基地建设标准，建设若干实践教学示范基地，形成学生实践能力培养情况调研报告等。</w:t>
      </w:r>
    </w:p>
    <w:p w14:paraId="032CD47C"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农林创新创业教育与实践</w:t>
      </w:r>
    </w:p>
    <w:p w14:paraId="69E03C30"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面向新农业、新乡村、新农民、新生态，完善农林创新创业教育体系，推进创新创业教育与通识教育、专业教育深度融合，开发农林特色创新创业教育课程，推进分类培养和特色</w:t>
      </w:r>
      <w:proofErr w:type="gramStart"/>
      <w:r w:rsidRPr="00D11D1E">
        <w:rPr>
          <w:rFonts w:ascii="宋体" w:eastAsia="宋体" w:hAnsi="宋体" w:hint="eastAsia"/>
          <w:sz w:val="24"/>
          <w:szCs w:val="24"/>
        </w:rPr>
        <w:t>化培养</w:t>
      </w:r>
      <w:proofErr w:type="gramEnd"/>
      <w:r w:rsidRPr="00D11D1E">
        <w:rPr>
          <w:rFonts w:ascii="宋体" w:eastAsia="宋体" w:hAnsi="宋体" w:hint="eastAsia"/>
          <w:sz w:val="24"/>
          <w:szCs w:val="24"/>
        </w:rPr>
        <w:t>模式改革；探索跨学科跨专业校企合作的培养机制，建设产教融合创新创业教育实践基地，建设专兼职创新创业师资队伍，探索完善创新创业能力导向的激励制度，促进学生创新创业能力和综合素养提升。</w:t>
      </w:r>
    </w:p>
    <w:p w14:paraId="5A71DE8C"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形成创新创业教育新体系、新模式，提交创新创业教育方案、典型案例等。</w:t>
      </w:r>
    </w:p>
    <w:p w14:paraId="5D737AEC"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农林类一流课程建设标准研究</w:t>
      </w:r>
    </w:p>
    <w:p w14:paraId="323F9650" w14:textId="77777777" w:rsidR="004863CC" w:rsidRPr="00D11D1E" w:rsidRDefault="004863CC" w:rsidP="004863CC">
      <w:pPr>
        <w:adjustRightInd w:val="0"/>
        <w:snapToGrid w:val="0"/>
        <w:ind w:firstLineChars="200" w:firstLine="482"/>
        <w:rPr>
          <w:rFonts w:ascii="宋体" w:eastAsia="宋体" w:hAnsi="宋体"/>
          <w:color w:val="FF0000"/>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坚持学生中心、产出导向、持续改进的理念，研究农林类一流课程的教学目标、教学设计、教学团队、教学内容、管理评价等核心要素，紧扣课程高阶性、创新性和挑战度，体现多学科思维融合、农林产业技术与学科理论融合、跨</w:t>
      </w:r>
      <w:r w:rsidRPr="00D11D1E">
        <w:rPr>
          <w:rFonts w:ascii="宋体" w:eastAsia="宋体" w:hAnsi="宋体" w:hint="eastAsia"/>
          <w:sz w:val="24"/>
          <w:szCs w:val="24"/>
        </w:rPr>
        <w:lastRenderedPageBreak/>
        <w:t>专业能力融合、多学科项目实践融合，分类建设线上、线下、线上线下混合式、虚拟仿真实验教学、社会实践五类“金课”标准。</w:t>
      </w:r>
    </w:p>
    <w:p w14:paraId="4C764817"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形成体现专业特色的一流课程建设标准，建立对教学团队建设、课程内容与资源、课程教学设计、学习支持与学习效果等方面的评价标准等。</w:t>
      </w:r>
    </w:p>
    <w:p w14:paraId="70B869B4" w14:textId="77777777" w:rsidR="004863CC" w:rsidRPr="00D11D1E" w:rsidRDefault="004863CC" w:rsidP="004863CC">
      <w:pPr>
        <w:adjustRightInd w:val="0"/>
        <w:snapToGrid w:val="0"/>
        <w:ind w:firstLineChars="200" w:firstLine="480"/>
        <w:jc w:val="left"/>
        <w:rPr>
          <w:rFonts w:ascii="宋体" w:eastAsia="宋体" w:hAnsi="宋体" w:cs="宋体"/>
          <w:bCs/>
          <w:sz w:val="24"/>
          <w:szCs w:val="24"/>
        </w:rPr>
      </w:pPr>
      <w:r w:rsidRPr="00D11D1E">
        <w:rPr>
          <w:rFonts w:ascii="宋体" w:eastAsia="宋体" w:hAnsi="宋体" w:cs="宋体" w:hint="eastAsia"/>
          <w:bCs/>
          <w:sz w:val="24"/>
          <w:szCs w:val="24"/>
        </w:rPr>
        <w:t>第四部分  协同育人机制创新实践</w:t>
      </w:r>
    </w:p>
    <w:p w14:paraId="6DBC05F0"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校企合作产教融合协同育人实践</w:t>
      </w:r>
    </w:p>
    <w:p w14:paraId="613CC996" w14:textId="77777777" w:rsidR="004863CC" w:rsidRPr="00D11D1E" w:rsidRDefault="004863CC" w:rsidP="004863CC">
      <w:pPr>
        <w:pStyle w:val="a8"/>
        <w:adjustRightInd w:val="0"/>
        <w:snapToGrid w:val="0"/>
        <w:spacing w:before="0" w:beforeAutospacing="0" w:after="0" w:afterAutospacing="0" w:line="560" w:lineRule="exact"/>
        <w:ind w:firstLineChars="196" w:firstLine="472"/>
        <w:jc w:val="both"/>
        <w:rPr>
          <w:rFonts w:cs="Times New Roman"/>
          <w:kern w:val="2"/>
        </w:rPr>
      </w:pPr>
      <w:r w:rsidRPr="00D11D1E">
        <w:rPr>
          <w:rFonts w:cs="Times New Roman" w:hint="eastAsia"/>
          <w:b/>
          <w:kern w:val="2"/>
        </w:rPr>
        <w:t>立项要点：</w:t>
      </w:r>
      <w:r w:rsidRPr="00D11D1E">
        <w:rPr>
          <w:rFonts w:cs="Times New Roman" w:hint="eastAsia"/>
          <w:kern w:val="2"/>
        </w:rPr>
        <w:t>调研分析产教融合协同育人现状与问题，结合国家战略和农林产业发展新需求，创新产教融合协同育人机制，推进新农科人才培养链与</w:t>
      </w:r>
      <w:proofErr w:type="gramStart"/>
      <w:r w:rsidRPr="00D11D1E">
        <w:rPr>
          <w:rFonts w:cs="Times New Roman" w:hint="eastAsia"/>
          <w:kern w:val="2"/>
        </w:rPr>
        <w:t>产业链相对接</w:t>
      </w:r>
      <w:proofErr w:type="gramEnd"/>
      <w:r w:rsidRPr="00D11D1E">
        <w:rPr>
          <w:rFonts w:cs="Times New Roman" w:hint="eastAsia"/>
          <w:kern w:val="2"/>
        </w:rPr>
        <w:t>，</w:t>
      </w:r>
      <w:r w:rsidRPr="00D11D1E">
        <w:rPr>
          <w:rFonts w:hint="eastAsia"/>
        </w:rPr>
        <w:t>建立农林高校教师与企业人员双向挂职办法，</w:t>
      </w:r>
      <w:r w:rsidRPr="00D11D1E">
        <w:rPr>
          <w:rFonts w:cs="Times New Roman" w:hint="eastAsia"/>
          <w:kern w:val="2"/>
        </w:rPr>
        <w:t>探索高校与农林企业合作育人新模式，建设农林产教融合人才培养基地，推动校企合作办学、合作育人、合作就业、合作发展。</w:t>
      </w:r>
    </w:p>
    <w:p w14:paraId="740E7401" w14:textId="77777777" w:rsidR="004863CC" w:rsidRPr="00D11D1E" w:rsidRDefault="004863CC" w:rsidP="004863CC">
      <w:pPr>
        <w:pStyle w:val="a8"/>
        <w:adjustRightInd w:val="0"/>
        <w:snapToGrid w:val="0"/>
        <w:spacing w:before="0" w:beforeAutospacing="0" w:after="0" w:afterAutospacing="0" w:line="560" w:lineRule="exact"/>
        <w:ind w:firstLineChars="196" w:firstLine="472"/>
        <w:jc w:val="both"/>
        <w:rPr>
          <w:rFonts w:cs="Times New Roman"/>
          <w:kern w:val="2"/>
        </w:rPr>
      </w:pPr>
      <w:r w:rsidRPr="00D11D1E">
        <w:rPr>
          <w:rFonts w:cs="Times New Roman" w:hint="eastAsia"/>
          <w:b/>
          <w:kern w:val="2"/>
        </w:rPr>
        <w:t>预期成果：</w:t>
      </w:r>
      <w:r w:rsidRPr="00D11D1E">
        <w:rPr>
          <w:rFonts w:cs="Times New Roman" w:hint="eastAsia"/>
          <w:kern w:val="2"/>
        </w:rPr>
        <w:t>形成产教融合育人新模式，建设若干农林产教融合示范基地，提交研究报告、建设方案、典型案例等。</w:t>
      </w:r>
    </w:p>
    <w:p w14:paraId="69853582"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一省一校一所科教协同育人探索与实践</w:t>
      </w:r>
    </w:p>
    <w:p w14:paraId="3662B2D7" w14:textId="77777777" w:rsidR="004863CC" w:rsidRPr="00D11D1E" w:rsidRDefault="004863CC" w:rsidP="004863CC">
      <w:pPr>
        <w:pStyle w:val="a8"/>
        <w:adjustRightInd w:val="0"/>
        <w:snapToGrid w:val="0"/>
        <w:spacing w:before="0" w:beforeAutospacing="0" w:after="0" w:afterAutospacing="0" w:line="560" w:lineRule="exact"/>
        <w:ind w:firstLineChars="200" w:firstLine="482"/>
        <w:jc w:val="both"/>
        <w:rPr>
          <w:rFonts w:cs="Times New Roman"/>
          <w:kern w:val="2"/>
        </w:rPr>
      </w:pPr>
      <w:r w:rsidRPr="00D11D1E">
        <w:rPr>
          <w:rFonts w:cs="Times New Roman" w:hint="eastAsia"/>
          <w:b/>
          <w:kern w:val="2"/>
        </w:rPr>
        <w:t>立项要点：</w:t>
      </w:r>
      <w:r w:rsidRPr="00D11D1E">
        <w:rPr>
          <w:rFonts w:cs="Times New Roman" w:hint="eastAsia"/>
          <w:kern w:val="2"/>
        </w:rPr>
        <w:t>调研分析科教协同育人现状与问题，创新科教协同育人理念，</w:t>
      </w:r>
      <w:r w:rsidRPr="00D11D1E">
        <w:rPr>
          <w:rFonts w:cs="Times New Roman" w:hint="eastAsia"/>
          <w:bCs/>
          <w:kern w:val="2"/>
        </w:rPr>
        <w:t>研究农林高校与科研院所协同育人体制机制，探索</w:t>
      </w:r>
      <w:r w:rsidRPr="00D11D1E">
        <w:rPr>
          <w:rFonts w:cs="Times New Roman" w:hint="eastAsia"/>
          <w:bCs/>
        </w:rPr>
        <w:t>一省一所农林高校与本省</w:t>
      </w:r>
      <w:r w:rsidRPr="00D11D1E">
        <w:rPr>
          <w:rFonts w:cs="Times New Roman" w:hint="eastAsia"/>
          <w:kern w:val="2"/>
        </w:rPr>
        <w:t>农（林）科院开展</w:t>
      </w:r>
      <w:r w:rsidRPr="00D11D1E">
        <w:rPr>
          <w:rFonts w:hint="eastAsia"/>
        </w:rPr>
        <w:t>战略合作新模式，</w:t>
      </w:r>
      <w:r w:rsidRPr="00D11D1E">
        <w:rPr>
          <w:rFonts w:cs="Times New Roman" w:hint="eastAsia"/>
          <w:kern w:val="2"/>
        </w:rPr>
        <w:t>建设卓越农林人才教育合作育人基地；</w:t>
      </w:r>
      <w:r w:rsidRPr="00D11D1E">
        <w:rPr>
          <w:rFonts w:hint="eastAsia"/>
        </w:rPr>
        <w:t>创新</w:t>
      </w:r>
      <w:r w:rsidRPr="00D11D1E">
        <w:rPr>
          <w:rFonts w:cs="Times New Roman" w:hint="eastAsia"/>
          <w:kern w:val="2"/>
        </w:rPr>
        <w:t>农林高校与现代农业产业技术体系综合试验站等平台合作育人方式，建设农科教合作人才培养基地，推动育人要素与创新资源共享互动。</w:t>
      </w:r>
    </w:p>
    <w:p w14:paraId="0373AA31" w14:textId="77777777" w:rsidR="004863CC" w:rsidRPr="00D11D1E" w:rsidRDefault="004863CC" w:rsidP="004863CC">
      <w:pPr>
        <w:pStyle w:val="a8"/>
        <w:adjustRightInd w:val="0"/>
        <w:snapToGrid w:val="0"/>
        <w:spacing w:before="0" w:beforeAutospacing="0" w:after="0" w:afterAutospacing="0" w:line="560" w:lineRule="exact"/>
        <w:ind w:firstLineChars="196" w:firstLine="472"/>
        <w:jc w:val="both"/>
        <w:rPr>
          <w:rFonts w:cs="Times New Roman"/>
          <w:kern w:val="2"/>
        </w:rPr>
      </w:pPr>
      <w:r w:rsidRPr="00D11D1E">
        <w:rPr>
          <w:rFonts w:cs="Times New Roman" w:hint="eastAsia"/>
          <w:b/>
          <w:kern w:val="2"/>
        </w:rPr>
        <w:t>预期成果：</w:t>
      </w:r>
      <w:r w:rsidRPr="00D11D1E">
        <w:rPr>
          <w:rFonts w:cs="Times New Roman" w:hint="eastAsia"/>
          <w:kern w:val="2"/>
        </w:rPr>
        <w:t>形成一省一校一所协同育人模式、农科教合作育人模式，建设若干卓越农林人才教育合作育人示范基地、农科教合作人才培养示范基地，提交研究报告、建设方案、典型案例等。</w:t>
      </w:r>
    </w:p>
    <w:p w14:paraId="0754C33D"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校</w:t>
      </w:r>
      <w:proofErr w:type="gramStart"/>
      <w:r w:rsidRPr="00D11D1E">
        <w:rPr>
          <w:rFonts w:ascii="宋体" w:hAnsi="宋体" w:hint="eastAsia"/>
          <w:bCs/>
          <w:sz w:val="24"/>
          <w:szCs w:val="24"/>
        </w:rPr>
        <w:t>校</w:t>
      </w:r>
      <w:proofErr w:type="gramEnd"/>
      <w:r w:rsidRPr="00D11D1E">
        <w:rPr>
          <w:rFonts w:ascii="宋体" w:hAnsi="宋体" w:hint="eastAsia"/>
          <w:bCs/>
          <w:sz w:val="24"/>
          <w:szCs w:val="24"/>
        </w:rPr>
        <w:t>协同育人改革与实践</w:t>
      </w:r>
    </w:p>
    <w:p w14:paraId="59D2BFCB"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lastRenderedPageBreak/>
        <w:t>立项要点：</w:t>
      </w:r>
      <w:r w:rsidRPr="00D11D1E">
        <w:rPr>
          <w:rFonts w:ascii="宋体" w:eastAsia="宋体" w:hAnsi="宋体" w:hint="eastAsia"/>
          <w:sz w:val="24"/>
          <w:szCs w:val="24"/>
        </w:rPr>
        <w:t>调研分析校</w:t>
      </w:r>
      <w:proofErr w:type="gramStart"/>
      <w:r w:rsidRPr="00D11D1E">
        <w:rPr>
          <w:rFonts w:ascii="宋体" w:eastAsia="宋体" w:hAnsi="宋体" w:hint="eastAsia"/>
          <w:sz w:val="24"/>
          <w:szCs w:val="24"/>
        </w:rPr>
        <w:t>校</w:t>
      </w:r>
      <w:proofErr w:type="gramEnd"/>
      <w:r w:rsidRPr="00D11D1E">
        <w:rPr>
          <w:rFonts w:ascii="宋体" w:eastAsia="宋体" w:hAnsi="宋体" w:hint="eastAsia"/>
          <w:sz w:val="24"/>
          <w:szCs w:val="24"/>
        </w:rPr>
        <w:t>协同育人优质教育资源共享现状与问题，探索校</w:t>
      </w:r>
      <w:proofErr w:type="gramStart"/>
      <w:r w:rsidRPr="00D11D1E">
        <w:rPr>
          <w:rFonts w:ascii="宋体" w:eastAsia="宋体" w:hAnsi="宋体" w:hint="eastAsia"/>
          <w:sz w:val="24"/>
          <w:szCs w:val="24"/>
        </w:rPr>
        <w:t>校</w:t>
      </w:r>
      <w:proofErr w:type="gramEnd"/>
      <w:r w:rsidRPr="00D11D1E">
        <w:rPr>
          <w:rFonts w:ascii="宋体" w:eastAsia="宋体" w:hAnsi="宋体" w:hint="eastAsia"/>
          <w:sz w:val="24"/>
          <w:szCs w:val="24"/>
        </w:rPr>
        <w:t>合作协同育人新模式，创建校际学分互换互认等新机制，创新优质课程、实践平台、教学资源共建共享的运行管理体制机制，建设区域性共建共享实践教学基地。</w:t>
      </w:r>
    </w:p>
    <w:p w14:paraId="0514B746" w14:textId="77777777" w:rsidR="004863CC" w:rsidRPr="00D11D1E" w:rsidRDefault="004863CC" w:rsidP="004863CC">
      <w:pPr>
        <w:pStyle w:val="a8"/>
        <w:adjustRightInd w:val="0"/>
        <w:snapToGrid w:val="0"/>
        <w:spacing w:before="0" w:beforeAutospacing="0" w:after="0" w:afterAutospacing="0" w:line="560" w:lineRule="exact"/>
        <w:ind w:firstLineChars="200" w:firstLine="482"/>
        <w:jc w:val="both"/>
      </w:pPr>
      <w:r w:rsidRPr="00D11D1E">
        <w:rPr>
          <w:rFonts w:cs="Times New Roman" w:hint="eastAsia"/>
          <w:b/>
          <w:kern w:val="2"/>
        </w:rPr>
        <w:t>预期成果：</w:t>
      </w:r>
      <w:r w:rsidRPr="00D11D1E">
        <w:rPr>
          <w:rFonts w:hint="eastAsia"/>
          <w:bCs/>
        </w:rPr>
        <w:t>形成</w:t>
      </w:r>
      <w:r w:rsidRPr="00D11D1E">
        <w:rPr>
          <w:rFonts w:hint="eastAsia"/>
        </w:rPr>
        <w:t>校</w:t>
      </w:r>
      <w:proofErr w:type="gramStart"/>
      <w:r w:rsidRPr="00D11D1E">
        <w:rPr>
          <w:rFonts w:hint="eastAsia"/>
        </w:rPr>
        <w:t>校</w:t>
      </w:r>
      <w:proofErr w:type="gramEnd"/>
      <w:r w:rsidRPr="00D11D1E">
        <w:rPr>
          <w:rFonts w:hint="eastAsia"/>
        </w:rPr>
        <w:t>协同育人新模式，建设若干区域性共建共享实践教学示范基地，</w:t>
      </w:r>
      <w:r w:rsidRPr="00D11D1E">
        <w:rPr>
          <w:rFonts w:cs="Times New Roman" w:hint="eastAsia"/>
          <w:kern w:val="2"/>
        </w:rPr>
        <w:t>提交研究报告、建设方案、典型案例等</w:t>
      </w:r>
      <w:r w:rsidRPr="00D11D1E">
        <w:rPr>
          <w:rFonts w:hint="eastAsia"/>
        </w:rPr>
        <w:t>。</w:t>
      </w:r>
    </w:p>
    <w:p w14:paraId="06C7BAD2"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服务乡村振兴战略模式研究与实践</w:t>
      </w:r>
    </w:p>
    <w:p w14:paraId="3756BB38" w14:textId="77777777" w:rsidR="004863CC" w:rsidRPr="00D11D1E" w:rsidRDefault="004863CC" w:rsidP="004863CC">
      <w:pPr>
        <w:pStyle w:val="a8"/>
        <w:adjustRightInd w:val="0"/>
        <w:snapToGrid w:val="0"/>
        <w:spacing w:before="0" w:beforeAutospacing="0" w:after="0" w:afterAutospacing="0" w:line="560" w:lineRule="exact"/>
        <w:ind w:firstLineChars="200" w:firstLine="482"/>
        <w:jc w:val="both"/>
      </w:pPr>
      <w:r w:rsidRPr="00D11D1E">
        <w:rPr>
          <w:rFonts w:cs="Times New Roman" w:hint="eastAsia"/>
          <w:b/>
          <w:kern w:val="2"/>
        </w:rPr>
        <w:t>立项要点：</w:t>
      </w:r>
      <w:r w:rsidRPr="00D11D1E">
        <w:rPr>
          <w:rFonts w:hint="eastAsia"/>
        </w:rPr>
        <w:t>调研分析高校服务乡村振兴的现状与问题，加强乡村振兴战略</w:t>
      </w:r>
      <w:proofErr w:type="gramStart"/>
      <w:r w:rsidRPr="00D11D1E">
        <w:rPr>
          <w:rFonts w:hint="eastAsia"/>
        </w:rPr>
        <w:t>研究智库和</w:t>
      </w:r>
      <w:proofErr w:type="gramEnd"/>
      <w:r w:rsidRPr="00D11D1E">
        <w:rPr>
          <w:rFonts w:hint="eastAsia"/>
        </w:rPr>
        <w:t>乡村振兴研究院建设，围绕乡村产业振兴、人才振兴、文化振兴、生态振兴和组织振兴中的重大理论和实践问题，创新校地协同育人、科技成果协同推广、农业科技园区共建等服务乡村振兴体制机制。</w:t>
      </w:r>
    </w:p>
    <w:p w14:paraId="15591E46" w14:textId="77777777" w:rsidR="004863CC" w:rsidRPr="00D11D1E" w:rsidRDefault="004863CC" w:rsidP="004863CC">
      <w:pPr>
        <w:pStyle w:val="a8"/>
        <w:adjustRightInd w:val="0"/>
        <w:snapToGrid w:val="0"/>
        <w:spacing w:before="0" w:beforeAutospacing="0" w:after="0" w:afterAutospacing="0" w:line="560" w:lineRule="exact"/>
        <w:ind w:firstLineChars="200" w:firstLine="482"/>
        <w:jc w:val="both"/>
      </w:pPr>
      <w:r w:rsidRPr="00D11D1E">
        <w:rPr>
          <w:rFonts w:cs="Times New Roman" w:hint="eastAsia"/>
          <w:b/>
          <w:kern w:val="2"/>
        </w:rPr>
        <w:t>预期成果：</w:t>
      </w:r>
      <w:r w:rsidRPr="00D11D1E">
        <w:rPr>
          <w:rFonts w:hint="eastAsia"/>
        </w:rPr>
        <w:t>建设面向新乡村的乡村振兴研究院、面向新生态的生态文明建设学院，形成高校服务乡村振兴战略新理念、新模式、新机制，提交基于案例、数据的研究报告、政策建议等。</w:t>
      </w:r>
    </w:p>
    <w:p w14:paraId="16EB2F7C"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高等农林教育国际化研究与实践</w:t>
      </w:r>
    </w:p>
    <w:p w14:paraId="57896988" w14:textId="77777777" w:rsidR="004863CC" w:rsidRPr="00D11D1E" w:rsidRDefault="004863CC" w:rsidP="004863CC">
      <w:pPr>
        <w:adjustRightInd w:val="0"/>
        <w:snapToGrid w:val="0"/>
        <w:ind w:firstLine="643"/>
        <w:rPr>
          <w:rFonts w:ascii="宋体" w:eastAsia="宋体" w:hAnsi="宋体"/>
          <w:bCs/>
          <w:sz w:val="24"/>
          <w:szCs w:val="24"/>
        </w:rPr>
      </w:pPr>
      <w:r w:rsidRPr="00D11D1E">
        <w:rPr>
          <w:rFonts w:ascii="宋体" w:eastAsia="宋体" w:hAnsi="宋体" w:hint="eastAsia"/>
          <w:b/>
          <w:sz w:val="24"/>
          <w:szCs w:val="24"/>
        </w:rPr>
        <w:t>立项要点：</w:t>
      </w:r>
      <w:r w:rsidRPr="00D11D1E">
        <w:rPr>
          <w:rFonts w:ascii="宋体" w:eastAsia="宋体" w:hAnsi="宋体" w:hint="eastAsia"/>
          <w:bCs/>
          <w:sz w:val="24"/>
          <w:szCs w:val="24"/>
        </w:rPr>
        <w:t>基于人才培养国际化需要，扩大与世界高水平大学及科研机构开展农林人才联合培养新途径，建立农林学生海外访学机制；基于服务国家对外开放战略需要，加强与国际教育科技文化等组织合作，探索实践现代农业援外培训途径，推动</w:t>
      </w:r>
      <w:r w:rsidRPr="00D11D1E">
        <w:rPr>
          <w:rFonts w:ascii="宋体" w:eastAsia="宋体" w:hAnsi="宋体" w:hint="eastAsia"/>
          <w:sz w:val="24"/>
          <w:szCs w:val="24"/>
        </w:rPr>
        <w:t>“一带一路”沿线国家和地区大学之间的全面合作，</w:t>
      </w:r>
      <w:r w:rsidRPr="00D11D1E">
        <w:rPr>
          <w:rFonts w:ascii="宋体" w:eastAsia="宋体" w:hAnsi="宋体" w:hint="eastAsia"/>
          <w:bCs/>
          <w:sz w:val="24"/>
          <w:szCs w:val="24"/>
        </w:rPr>
        <w:t>为我国“农业走出去”提供全方位人才与科技支撑，为全球可持续发展贡献中国智慧、提供中国方案</w:t>
      </w:r>
      <w:r w:rsidRPr="00D11D1E">
        <w:rPr>
          <w:rFonts w:ascii="宋体" w:eastAsia="宋体" w:hAnsi="宋体" w:hint="eastAsia"/>
          <w:sz w:val="24"/>
          <w:szCs w:val="24"/>
        </w:rPr>
        <w:t>。</w:t>
      </w:r>
    </w:p>
    <w:p w14:paraId="4DA27D2B" w14:textId="77777777" w:rsidR="004863CC" w:rsidRPr="00D11D1E" w:rsidRDefault="004863CC" w:rsidP="004863CC">
      <w:pPr>
        <w:adjustRightInd w:val="0"/>
        <w:snapToGrid w:val="0"/>
        <w:ind w:firstLine="643"/>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形成农林人才国际化联合培养新途径新模式新机制，培养认同中国文化、熟悉中国</w:t>
      </w:r>
      <w:r w:rsidRPr="00D11D1E">
        <w:rPr>
          <w:rFonts w:ascii="宋体" w:eastAsia="宋体" w:hAnsi="宋体" w:hint="eastAsia"/>
          <w:sz w:val="24"/>
          <w:szCs w:val="24"/>
        </w:rPr>
        <w:t>标准的农科留学生，面向“一带一路”沿线国家和地区培养农林科技人才，</w:t>
      </w:r>
      <w:r w:rsidRPr="00D11D1E">
        <w:rPr>
          <w:rFonts w:ascii="宋体" w:eastAsia="宋体" w:hAnsi="宋体" w:hint="eastAsia"/>
          <w:bCs/>
          <w:sz w:val="24"/>
          <w:szCs w:val="24"/>
        </w:rPr>
        <w:t>建设若干国际化农林教育研究中心，</w:t>
      </w:r>
      <w:r w:rsidRPr="00D11D1E">
        <w:rPr>
          <w:rFonts w:ascii="宋体" w:eastAsia="宋体" w:hAnsi="宋体" w:hint="eastAsia"/>
          <w:sz w:val="24"/>
          <w:szCs w:val="24"/>
        </w:rPr>
        <w:t>打造农林教育国际化共同体，提交农林教育国际化研究报告、政策建议等。</w:t>
      </w:r>
    </w:p>
    <w:p w14:paraId="6DA8B0A3" w14:textId="77777777" w:rsidR="004863CC" w:rsidRPr="00D11D1E" w:rsidRDefault="004863CC" w:rsidP="004863CC">
      <w:pPr>
        <w:adjustRightInd w:val="0"/>
        <w:snapToGrid w:val="0"/>
        <w:ind w:firstLineChars="200" w:firstLine="480"/>
        <w:jc w:val="left"/>
        <w:rPr>
          <w:rFonts w:ascii="宋体" w:eastAsia="宋体" w:hAnsi="宋体" w:cs="宋体"/>
          <w:bCs/>
          <w:sz w:val="24"/>
          <w:szCs w:val="24"/>
        </w:rPr>
      </w:pPr>
      <w:r w:rsidRPr="00D11D1E">
        <w:rPr>
          <w:rFonts w:ascii="宋体" w:eastAsia="宋体" w:hAnsi="宋体" w:cs="宋体" w:hint="eastAsia"/>
          <w:bCs/>
          <w:sz w:val="24"/>
          <w:szCs w:val="24"/>
        </w:rPr>
        <w:t>第五部分  质量文化建设综合改革实践</w:t>
      </w:r>
    </w:p>
    <w:p w14:paraId="7B8D4B22"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lastRenderedPageBreak/>
        <w:t>以质量提升为核心的管理体制机制建设</w:t>
      </w:r>
    </w:p>
    <w:p w14:paraId="7688432C"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cs="宋体" w:hint="eastAsia"/>
          <w:bCs/>
          <w:sz w:val="24"/>
          <w:szCs w:val="24"/>
        </w:rPr>
        <w:t>开展富有农林院校特色、体现“</w:t>
      </w:r>
      <w:r w:rsidRPr="00D11D1E">
        <w:rPr>
          <w:rFonts w:ascii="宋体" w:hAnsi="宋体" w:cs="宋体" w:hint="eastAsia"/>
          <w:sz w:val="24"/>
          <w:szCs w:val="24"/>
        </w:rPr>
        <w:t>以本为本”和“四个回归”的管理体制机制研究，建立以提升教育质量为核心、以激励教师投入人才培养为重点的管理制度体系，积极推进学分制、弹性学制，探索书院制等改革，全面提高农林人才培养能力。</w:t>
      </w:r>
    </w:p>
    <w:p w14:paraId="6485D782" w14:textId="77777777" w:rsidR="004863CC" w:rsidRPr="00D11D1E" w:rsidRDefault="004863CC" w:rsidP="004863CC">
      <w:pPr>
        <w:pStyle w:val="Style2"/>
        <w:adjustRightInd w:val="0"/>
        <w:snapToGrid w:val="0"/>
        <w:spacing w:line="560" w:lineRule="exact"/>
        <w:ind w:firstLine="482"/>
        <w:rPr>
          <w:rFonts w:ascii="宋体" w:hAnsi="宋体" w:cs="宋体"/>
          <w:sz w:val="24"/>
          <w:szCs w:val="24"/>
        </w:rPr>
      </w:pPr>
      <w:r w:rsidRPr="00D11D1E">
        <w:rPr>
          <w:rFonts w:ascii="宋体" w:hAnsi="宋体" w:hint="eastAsia"/>
          <w:b/>
          <w:sz w:val="24"/>
          <w:szCs w:val="24"/>
        </w:rPr>
        <w:t>预期成果：</w:t>
      </w:r>
      <w:r w:rsidRPr="00D11D1E">
        <w:rPr>
          <w:rFonts w:ascii="宋体" w:hAnsi="宋体" w:cs="宋体" w:hint="eastAsia"/>
          <w:sz w:val="24"/>
          <w:szCs w:val="24"/>
        </w:rPr>
        <w:t>建立教师投入、学风建设、基本条件等与新农科人才培养质量提升相适应的新制度新机制，提交学校管理体制机制改革方案、政策建议等。</w:t>
      </w:r>
    </w:p>
    <w:p w14:paraId="7DA97F0C"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高校内部教育质量保障体系建设</w:t>
      </w:r>
    </w:p>
    <w:p w14:paraId="6A7BF3FB"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cs="宋体" w:hint="eastAsia"/>
          <w:bCs/>
          <w:sz w:val="24"/>
          <w:szCs w:val="24"/>
        </w:rPr>
        <w:t>研究</w:t>
      </w:r>
      <w:r w:rsidRPr="00D11D1E">
        <w:rPr>
          <w:rFonts w:ascii="宋体" w:hAnsi="宋体" w:cs="宋体" w:hint="eastAsia"/>
          <w:sz w:val="24"/>
          <w:szCs w:val="24"/>
        </w:rPr>
        <w:t>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农林教育质量文化。</w:t>
      </w:r>
    </w:p>
    <w:p w14:paraId="304BD181"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cs="宋体" w:hint="eastAsia"/>
          <w:bCs/>
          <w:sz w:val="24"/>
          <w:szCs w:val="24"/>
        </w:rPr>
        <w:t>形成</w:t>
      </w:r>
      <w:r w:rsidRPr="00D11D1E">
        <w:rPr>
          <w:rFonts w:ascii="宋体" w:hAnsi="宋体" w:cs="宋体" w:hint="eastAsia"/>
          <w:sz w:val="24"/>
          <w:szCs w:val="24"/>
        </w:rPr>
        <w:t>高校内部全方位的教育质量保障、评估、反馈和改进机制，建立新农科人才培养质量评价办法，提交研究报告、制度文件、实践案例等。</w:t>
      </w:r>
    </w:p>
    <w:p w14:paraId="67B11C3A"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教师评价激励机制改革</w:t>
      </w:r>
    </w:p>
    <w:p w14:paraId="1094B929" w14:textId="77777777" w:rsidR="004863CC" w:rsidRPr="00D11D1E" w:rsidRDefault="004863CC" w:rsidP="004863CC">
      <w:pPr>
        <w:pStyle w:val="Style2"/>
        <w:adjustRightInd w:val="0"/>
        <w:snapToGrid w:val="0"/>
        <w:spacing w:line="560" w:lineRule="exact"/>
        <w:ind w:firstLine="482"/>
        <w:rPr>
          <w:rFonts w:ascii="宋体" w:hAnsi="宋体" w:cs="宋体"/>
          <w:sz w:val="24"/>
          <w:szCs w:val="24"/>
        </w:rPr>
      </w:pPr>
      <w:r w:rsidRPr="00D11D1E">
        <w:rPr>
          <w:rFonts w:ascii="宋体" w:hAnsi="宋体" w:hint="eastAsia"/>
          <w:b/>
          <w:sz w:val="24"/>
          <w:szCs w:val="24"/>
        </w:rPr>
        <w:t>立项要点：</w:t>
      </w:r>
      <w:r w:rsidRPr="00D11D1E">
        <w:rPr>
          <w:rFonts w:ascii="宋体" w:hAnsi="宋体" w:cs="宋体" w:hint="eastAsia"/>
          <w:sz w:val="24"/>
          <w:szCs w:val="24"/>
        </w:rPr>
        <w:t>研究制定强化师德师风、育人能力和教学业绩的考核办法，推动完善分类管理、分类评价相结合的教师考核评价制度改革，完善教师投入教学的激励制度，健全教师教学荣誉体系，构建符合农林教育特点的教师评价激励制度体系。</w:t>
      </w:r>
    </w:p>
    <w:p w14:paraId="34901670"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cs="宋体" w:hint="eastAsia"/>
          <w:sz w:val="24"/>
          <w:szCs w:val="24"/>
        </w:rPr>
        <w:t>形成农林教师分类管理、评价标准和激励机制，提交研究报告、制度文件、案例分析等。</w:t>
      </w:r>
    </w:p>
    <w:p w14:paraId="16B9978A"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教师教学发展示范中心建设</w:t>
      </w:r>
    </w:p>
    <w:p w14:paraId="68F73C3B"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cs="宋体" w:hint="eastAsia"/>
          <w:sz w:val="24"/>
          <w:szCs w:val="24"/>
        </w:rPr>
        <w:t>分析农林教师教学发展需求，调研教师教学发展中心建设现状与问题，完善农林教师教学发展机制，研究制定农林教师教学发展中心建设规范与评价机制，加强教师教学发展中心建设，推进教师培训、教学咨询、教师职业规划等工</w:t>
      </w:r>
      <w:r w:rsidRPr="00D11D1E">
        <w:rPr>
          <w:rFonts w:ascii="宋体" w:hAnsi="宋体" w:cs="宋体" w:hint="eastAsia"/>
          <w:sz w:val="24"/>
          <w:szCs w:val="24"/>
        </w:rPr>
        <w:lastRenderedPageBreak/>
        <w:t>作常态化、制度化，促进教师教学与职业的协同发展。</w:t>
      </w:r>
    </w:p>
    <w:p w14:paraId="6453FE0A" w14:textId="55C43981" w:rsidR="004863CC" w:rsidRPr="00D11D1E" w:rsidRDefault="004863CC" w:rsidP="00D11D1E">
      <w:pPr>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cs="宋体" w:hint="eastAsia"/>
          <w:sz w:val="24"/>
          <w:szCs w:val="24"/>
        </w:rPr>
        <w:t>形成可推广示范的教师教学发展中心管理模式和运行机制，建成若干农林高校教师教学发展示范中心，提供培训资源和案例等。</w:t>
      </w:r>
    </w:p>
    <w:sectPr w:rsidR="004863CC" w:rsidRPr="00D11D1E" w:rsidSect="004C3E3A">
      <w:pgSz w:w="11907" w:h="16840"/>
      <w:pgMar w:top="1500" w:right="1680" w:bottom="1380" w:left="1680" w:header="0" w:footer="1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37D98" w14:textId="77777777" w:rsidR="002B11BD" w:rsidRDefault="002B11BD" w:rsidP="00E3481A">
      <w:pPr>
        <w:spacing w:line="240" w:lineRule="auto"/>
      </w:pPr>
      <w:r>
        <w:separator/>
      </w:r>
    </w:p>
  </w:endnote>
  <w:endnote w:type="continuationSeparator" w:id="0">
    <w:p w14:paraId="4528625D" w14:textId="77777777" w:rsidR="002B11BD" w:rsidRDefault="002B11BD" w:rsidP="00E34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A12F4" w14:textId="77777777" w:rsidR="002B11BD" w:rsidRDefault="002B11BD" w:rsidP="00E3481A">
      <w:pPr>
        <w:spacing w:line="240" w:lineRule="auto"/>
      </w:pPr>
      <w:r>
        <w:separator/>
      </w:r>
    </w:p>
  </w:footnote>
  <w:footnote w:type="continuationSeparator" w:id="0">
    <w:p w14:paraId="56AB60AD" w14:textId="77777777" w:rsidR="002B11BD" w:rsidRDefault="002B11BD" w:rsidP="00E348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C710F"/>
    <w:multiLevelType w:val="singleLevel"/>
    <w:tmpl w:val="B51C710F"/>
    <w:lvl w:ilvl="0">
      <w:start w:val="3"/>
      <w:numFmt w:val="chineseCounting"/>
      <w:suff w:val="nothing"/>
      <w:lvlText w:val="%1、"/>
      <w:lvlJc w:val="left"/>
      <w:pPr>
        <w:ind w:left="0" w:firstLine="0"/>
      </w:pPr>
    </w:lvl>
  </w:abstractNum>
  <w:abstractNum w:abstractNumId="1">
    <w:nsid w:val="3BD75DBA"/>
    <w:multiLevelType w:val="hybridMultilevel"/>
    <w:tmpl w:val="9D741C62"/>
    <w:lvl w:ilvl="0" w:tplc="F62EEED2">
      <w:start w:val="7"/>
      <w:numFmt w:val="decimal"/>
      <w:lvlText w:val="%1、"/>
      <w:lvlJc w:val="left"/>
      <w:pPr>
        <w:ind w:left="930" w:hanging="720"/>
      </w:pPr>
      <w:rPr>
        <w:rFonts w:hint="default"/>
        <w:sz w:val="28"/>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53FB1376"/>
    <w:multiLevelType w:val="multilevel"/>
    <w:tmpl w:val="737AB17A"/>
    <w:lvl w:ilvl="0">
      <w:start w:val="1"/>
      <w:numFmt w:val="decimal"/>
      <w:suff w:val="space"/>
      <w:lvlText w:val="%1."/>
      <w:lvlJc w:val="left"/>
      <w:pPr>
        <w:ind w:left="0" w:firstLine="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6F9CE431"/>
    <w:multiLevelType w:val="singleLevel"/>
    <w:tmpl w:val="6F9CE431"/>
    <w:lvl w:ilvl="0">
      <w:start w:val="2"/>
      <w:numFmt w:val="chineseCounting"/>
      <w:suff w:val="nothing"/>
      <w:lvlText w:val="%1、"/>
      <w:lvlJc w:val="left"/>
      <w:pPr>
        <w:ind w:left="0" w:firstLine="0"/>
      </w:pPr>
    </w:lvl>
  </w:abstractNum>
  <w:abstractNum w:abstractNumId="4">
    <w:nsid w:val="7BF81B31"/>
    <w:multiLevelType w:val="hybridMultilevel"/>
    <w:tmpl w:val="C47E9562"/>
    <w:lvl w:ilvl="0" w:tplc="AB5A38F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2"/>
    </w:lvlOverride>
  </w:num>
  <w:num w:numId="2">
    <w:abstractNumId w:val="0"/>
    <w:lvlOverride w:ilvl="0">
      <w:startOverride w:val="3"/>
    </w:lvlOverride>
  </w:num>
  <w:num w:numId="3">
    <w:abstractNumId w:val="4"/>
  </w:num>
  <w:num w:numId="4">
    <w:abstractNumId w:val="3"/>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7E"/>
    <w:rsid w:val="00001293"/>
    <w:rsid w:val="000159C5"/>
    <w:rsid w:val="0001741B"/>
    <w:rsid w:val="00041EB2"/>
    <w:rsid w:val="00047295"/>
    <w:rsid w:val="00056116"/>
    <w:rsid w:val="00071BA7"/>
    <w:rsid w:val="0007232C"/>
    <w:rsid w:val="00074CE0"/>
    <w:rsid w:val="00086551"/>
    <w:rsid w:val="000E05B8"/>
    <w:rsid w:val="000E72FD"/>
    <w:rsid w:val="000F2B4C"/>
    <w:rsid w:val="001020EF"/>
    <w:rsid w:val="001047D8"/>
    <w:rsid w:val="001144CF"/>
    <w:rsid w:val="001203A6"/>
    <w:rsid w:val="00141386"/>
    <w:rsid w:val="00176CE4"/>
    <w:rsid w:val="00193DF2"/>
    <w:rsid w:val="001B4C10"/>
    <w:rsid w:val="001C25D3"/>
    <w:rsid w:val="001C737B"/>
    <w:rsid w:val="00205ADD"/>
    <w:rsid w:val="002218EA"/>
    <w:rsid w:val="00251273"/>
    <w:rsid w:val="00253C99"/>
    <w:rsid w:val="00263D76"/>
    <w:rsid w:val="00292490"/>
    <w:rsid w:val="00297230"/>
    <w:rsid w:val="002A2534"/>
    <w:rsid w:val="002B11BD"/>
    <w:rsid w:val="002B6290"/>
    <w:rsid w:val="002C24C9"/>
    <w:rsid w:val="002D4593"/>
    <w:rsid w:val="003050C9"/>
    <w:rsid w:val="00337EBF"/>
    <w:rsid w:val="0035439F"/>
    <w:rsid w:val="00364D49"/>
    <w:rsid w:val="003677C2"/>
    <w:rsid w:val="003B0D75"/>
    <w:rsid w:val="003B78BC"/>
    <w:rsid w:val="003F2AF1"/>
    <w:rsid w:val="00444CDE"/>
    <w:rsid w:val="004622E2"/>
    <w:rsid w:val="004863CC"/>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1066"/>
    <w:rsid w:val="00651D1E"/>
    <w:rsid w:val="00655629"/>
    <w:rsid w:val="00660804"/>
    <w:rsid w:val="006608C7"/>
    <w:rsid w:val="00681172"/>
    <w:rsid w:val="00687F3E"/>
    <w:rsid w:val="006A035E"/>
    <w:rsid w:val="006C3163"/>
    <w:rsid w:val="006C415C"/>
    <w:rsid w:val="006E3F4E"/>
    <w:rsid w:val="006F1932"/>
    <w:rsid w:val="006F472E"/>
    <w:rsid w:val="00700257"/>
    <w:rsid w:val="00735EB8"/>
    <w:rsid w:val="00756F69"/>
    <w:rsid w:val="00767934"/>
    <w:rsid w:val="007679CD"/>
    <w:rsid w:val="007833F4"/>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70D95"/>
    <w:rsid w:val="00980E6F"/>
    <w:rsid w:val="0098197E"/>
    <w:rsid w:val="009842DB"/>
    <w:rsid w:val="00984325"/>
    <w:rsid w:val="009B191B"/>
    <w:rsid w:val="009D3DE5"/>
    <w:rsid w:val="00A27E6C"/>
    <w:rsid w:val="00A355D8"/>
    <w:rsid w:val="00AB54CB"/>
    <w:rsid w:val="00AE2492"/>
    <w:rsid w:val="00B13067"/>
    <w:rsid w:val="00B24228"/>
    <w:rsid w:val="00B37F29"/>
    <w:rsid w:val="00B51375"/>
    <w:rsid w:val="00B56FFC"/>
    <w:rsid w:val="00B57BE0"/>
    <w:rsid w:val="00B67F8A"/>
    <w:rsid w:val="00B86755"/>
    <w:rsid w:val="00B913D9"/>
    <w:rsid w:val="00BA2E96"/>
    <w:rsid w:val="00BC2337"/>
    <w:rsid w:val="00BD0845"/>
    <w:rsid w:val="00BD4FD4"/>
    <w:rsid w:val="00BE2DC3"/>
    <w:rsid w:val="00C10D59"/>
    <w:rsid w:val="00C17281"/>
    <w:rsid w:val="00C43028"/>
    <w:rsid w:val="00C67984"/>
    <w:rsid w:val="00C74E1F"/>
    <w:rsid w:val="00C84EE2"/>
    <w:rsid w:val="00CB1460"/>
    <w:rsid w:val="00CB45C2"/>
    <w:rsid w:val="00CE096E"/>
    <w:rsid w:val="00D11D1E"/>
    <w:rsid w:val="00D144B4"/>
    <w:rsid w:val="00D53FF0"/>
    <w:rsid w:val="00D6776A"/>
    <w:rsid w:val="00D85FC8"/>
    <w:rsid w:val="00DA7B51"/>
    <w:rsid w:val="00DD0827"/>
    <w:rsid w:val="00E14E7C"/>
    <w:rsid w:val="00E22633"/>
    <w:rsid w:val="00E2787A"/>
    <w:rsid w:val="00E3481A"/>
    <w:rsid w:val="00E45180"/>
    <w:rsid w:val="00E61C44"/>
    <w:rsid w:val="00E94F89"/>
    <w:rsid w:val="00EA0E9B"/>
    <w:rsid w:val="00EA39F8"/>
    <w:rsid w:val="00EB398D"/>
    <w:rsid w:val="00EC4322"/>
    <w:rsid w:val="00EE5FB5"/>
    <w:rsid w:val="00F07784"/>
    <w:rsid w:val="00F10114"/>
    <w:rsid w:val="00F345B0"/>
    <w:rsid w:val="00F46DB9"/>
    <w:rsid w:val="00F475AD"/>
    <w:rsid w:val="00F56288"/>
    <w:rsid w:val="00F57C60"/>
    <w:rsid w:val="00F62CAF"/>
    <w:rsid w:val="00F80193"/>
    <w:rsid w:val="00FA5733"/>
    <w:rsid w:val="00FC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5B"/>
    <w:pPr>
      <w:spacing w:line="560" w:lineRule="exact"/>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firstLineChars="200" w:firstLine="420"/>
    </w:pPr>
  </w:style>
  <w:style w:type="paragraph" w:styleId="a4">
    <w:name w:val="header"/>
    <w:basedOn w:val="a"/>
    <w:link w:val="Char"/>
    <w:uiPriority w:val="99"/>
    <w:unhideWhenUsed/>
    <w:rsid w:val="00E3481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E3481A"/>
    <w:rPr>
      <w:rFonts w:ascii="Times New Roman" w:eastAsia="仿宋_GB2312" w:hAnsi="Times New Roman"/>
      <w:sz w:val="18"/>
      <w:szCs w:val="18"/>
    </w:rPr>
  </w:style>
  <w:style w:type="paragraph" w:styleId="a5">
    <w:name w:val="footer"/>
    <w:basedOn w:val="a"/>
    <w:link w:val="Char0"/>
    <w:uiPriority w:val="99"/>
    <w:unhideWhenUsed/>
    <w:rsid w:val="00E3481A"/>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E3481A"/>
    <w:rPr>
      <w:rFonts w:ascii="Times New Roman" w:eastAsia="仿宋_GB2312" w:hAnsi="Times New Roman"/>
      <w:sz w:val="18"/>
      <w:szCs w:val="18"/>
    </w:rPr>
  </w:style>
  <w:style w:type="table" w:styleId="a6">
    <w:name w:val="Table Grid"/>
    <w:basedOn w:val="a1"/>
    <w:qFormat/>
    <w:rsid w:val="00735EB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35EB8"/>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4B7B70"/>
    <w:pPr>
      <w:widowControl w:val="0"/>
      <w:spacing w:line="240" w:lineRule="auto"/>
      <w:jc w:val="left"/>
    </w:pPr>
    <w:rPr>
      <w:rFonts w:asciiTheme="minorHAnsi" w:eastAsiaTheme="minorEastAsia" w:hAnsiTheme="minorHAnsi"/>
      <w:kern w:val="0"/>
      <w:sz w:val="22"/>
      <w:lang w:eastAsia="en-US"/>
    </w:rPr>
  </w:style>
  <w:style w:type="table" w:customStyle="1" w:styleId="1">
    <w:name w:val="网格型1"/>
    <w:basedOn w:val="a1"/>
    <w:next w:val="a6"/>
    <w:qFormat/>
    <w:rsid w:val="004B7B7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6"/>
    <w:qFormat/>
    <w:rsid w:val="004B7B7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uiPriority w:val="39"/>
    <w:rsid w:val="006E3F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E3F4E"/>
    <w:rPr>
      <w:kern w:val="0"/>
      <w:sz w:val="20"/>
      <w:szCs w:val="20"/>
    </w:rPr>
    <w:tblPr>
      <w:tblCellMar>
        <w:top w:w="0" w:type="dxa"/>
        <w:left w:w="0" w:type="dxa"/>
        <w:bottom w:w="0" w:type="dxa"/>
        <w:right w:w="0" w:type="dxa"/>
      </w:tblCellMar>
    </w:tblPr>
  </w:style>
  <w:style w:type="table" w:customStyle="1" w:styleId="4">
    <w:name w:val="网格型4"/>
    <w:basedOn w:val="a1"/>
    <w:next w:val="a6"/>
    <w:qFormat/>
    <w:rsid w:val="00041EB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rsid w:val="004863CC"/>
    <w:pPr>
      <w:widowControl w:val="0"/>
      <w:spacing w:line="500" w:lineRule="exact"/>
      <w:ind w:firstLineChars="200" w:firstLine="420"/>
    </w:pPr>
    <w:rPr>
      <w:rFonts w:ascii="Calibri" w:eastAsia="宋体" w:hAnsi="Calibri" w:cs="Times New Roman"/>
      <w:sz w:val="28"/>
      <w:szCs w:val="28"/>
    </w:rPr>
  </w:style>
  <w:style w:type="paragraph" w:styleId="a7">
    <w:name w:val="annotation text"/>
    <w:basedOn w:val="a"/>
    <w:link w:val="Char1"/>
    <w:uiPriority w:val="99"/>
    <w:semiHidden/>
    <w:unhideWhenUsed/>
    <w:rsid w:val="004863CC"/>
    <w:pPr>
      <w:widowControl w:val="0"/>
      <w:spacing w:line="500" w:lineRule="exact"/>
      <w:jc w:val="left"/>
    </w:pPr>
    <w:rPr>
      <w:rFonts w:ascii="等线" w:eastAsia="等线" w:hAnsi="等线" w:cs="宋体"/>
      <w:sz w:val="28"/>
      <w:szCs w:val="28"/>
    </w:rPr>
  </w:style>
  <w:style w:type="character" w:customStyle="1" w:styleId="Char1">
    <w:name w:val="批注文字 Char"/>
    <w:basedOn w:val="a0"/>
    <w:link w:val="a7"/>
    <w:uiPriority w:val="99"/>
    <w:semiHidden/>
    <w:rsid w:val="004863CC"/>
    <w:rPr>
      <w:rFonts w:ascii="等线" w:eastAsia="等线" w:hAnsi="等线" w:cs="宋体"/>
      <w:sz w:val="28"/>
      <w:szCs w:val="28"/>
    </w:rPr>
  </w:style>
  <w:style w:type="paragraph" w:styleId="a8">
    <w:name w:val="Normal (Web)"/>
    <w:basedOn w:val="a"/>
    <w:uiPriority w:val="99"/>
    <w:semiHidden/>
    <w:unhideWhenUsed/>
    <w:rsid w:val="004863CC"/>
    <w:pPr>
      <w:spacing w:before="100" w:beforeAutospacing="1" w:after="100" w:afterAutospacing="1" w:line="500" w:lineRule="exac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5B"/>
    <w:pPr>
      <w:spacing w:line="560" w:lineRule="exact"/>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firstLineChars="200" w:firstLine="420"/>
    </w:pPr>
  </w:style>
  <w:style w:type="paragraph" w:styleId="a4">
    <w:name w:val="header"/>
    <w:basedOn w:val="a"/>
    <w:link w:val="Char"/>
    <w:uiPriority w:val="99"/>
    <w:unhideWhenUsed/>
    <w:rsid w:val="00E3481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E3481A"/>
    <w:rPr>
      <w:rFonts w:ascii="Times New Roman" w:eastAsia="仿宋_GB2312" w:hAnsi="Times New Roman"/>
      <w:sz w:val="18"/>
      <w:szCs w:val="18"/>
    </w:rPr>
  </w:style>
  <w:style w:type="paragraph" w:styleId="a5">
    <w:name w:val="footer"/>
    <w:basedOn w:val="a"/>
    <w:link w:val="Char0"/>
    <w:uiPriority w:val="99"/>
    <w:unhideWhenUsed/>
    <w:rsid w:val="00E3481A"/>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E3481A"/>
    <w:rPr>
      <w:rFonts w:ascii="Times New Roman" w:eastAsia="仿宋_GB2312" w:hAnsi="Times New Roman"/>
      <w:sz w:val="18"/>
      <w:szCs w:val="18"/>
    </w:rPr>
  </w:style>
  <w:style w:type="table" w:styleId="a6">
    <w:name w:val="Table Grid"/>
    <w:basedOn w:val="a1"/>
    <w:qFormat/>
    <w:rsid w:val="00735EB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35EB8"/>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4B7B70"/>
    <w:pPr>
      <w:widowControl w:val="0"/>
      <w:spacing w:line="240" w:lineRule="auto"/>
      <w:jc w:val="left"/>
    </w:pPr>
    <w:rPr>
      <w:rFonts w:asciiTheme="minorHAnsi" w:eastAsiaTheme="minorEastAsia" w:hAnsiTheme="minorHAnsi"/>
      <w:kern w:val="0"/>
      <w:sz w:val="22"/>
      <w:lang w:eastAsia="en-US"/>
    </w:rPr>
  </w:style>
  <w:style w:type="table" w:customStyle="1" w:styleId="1">
    <w:name w:val="网格型1"/>
    <w:basedOn w:val="a1"/>
    <w:next w:val="a6"/>
    <w:qFormat/>
    <w:rsid w:val="004B7B7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6"/>
    <w:qFormat/>
    <w:rsid w:val="004B7B7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uiPriority w:val="39"/>
    <w:rsid w:val="006E3F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E3F4E"/>
    <w:rPr>
      <w:kern w:val="0"/>
      <w:sz w:val="20"/>
      <w:szCs w:val="20"/>
    </w:rPr>
    <w:tblPr>
      <w:tblCellMar>
        <w:top w:w="0" w:type="dxa"/>
        <w:left w:w="0" w:type="dxa"/>
        <w:bottom w:w="0" w:type="dxa"/>
        <w:right w:w="0" w:type="dxa"/>
      </w:tblCellMar>
    </w:tblPr>
  </w:style>
  <w:style w:type="table" w:customStyle="1" w:styleId="4">
    <w:name w:val="网格型4"/>
    <w:basedOn w:val="a1"/>
    <w:next w:val="a6"/>
    <w:qFormat/>
    <w:rsid w:val="00041EB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rsid w:val="004863CC"/>
    <w:pPr>
      <w:widowControl w:val="0"/>
      <w:spacing w:line="500" w:lineRule="exact"/>
      <w:ind w:firstLineChars="200" w:firstLine="420"/>
    </w:pPr>
    <w:rPr>
      <w:rFonts w:ascii="Calibri" w:eastAsia="宋体" w:hAnsi="Calibri" w:cs="Times New Roman"/>
      <w:sz w:val="28"/>
      <w:szCs w:val="28"/>
    </w:rPr>
  </w:style>
  <w:style w:type="paragraph" w:styleId="a7">
    <w:name w:val="annotation text"/>
    <w:basedOn w:val="a"/>
    <w:link w:val="Char1"/>
    <w:uiPriority w:val="99"/>
    <w:semiHidden/>
    <w:unhideWhenUsed/>
    <w:rsid w:val="004863CC"/>
    <w:pPr>
      <w:widowControl w:val="0"/>
      <w:spacing w:line="500" w:lineRule="exact"/>
      <w:jc w:val="left"/>
    </w:pPr>
    <w:rPr>
      <w:rFonts w:ascii="等线" w:eastAsia="等线" w:hAnsi="等线" w:cs="宋体"/>
      <w:sz w:val="28"/>
      <w:szCs w:val="28"/>
    </w:rPr>
  </w:style>
  <w:style w:type="character" w:customStyle="1" w:styleId="Char1">
    <w:name w:val="批注文字 Char"/>
    <w:basedOn w:val="a0"/>
    <w:link w:val="a7"/>
    <w:uiPriority w:val="99"/>
    <w:semiHidden/>
    <w:rsid w:val="004863CC"/>
    <w:rPr>
      <w:rFonts w:ascii="等线" w:eastAsia="等线" w:hAnsi="等线" w:cs="宋体"/>
      <w:sz w:val="28"/>
      <w:szCs w:val="28"/>
    </w:rPr>
  </w:style>
  <w:style w:type="paragraph" w:styleId="a8">
    <w:name w:val="Normal (Web)"/>
    <w:basedOn w:val="a"/>
    <w:uiPriority w:val="99"/>
    <w:semiHidden/>
    <w:unhideWhenUsed/>
    <w:rsid w:val="004863CC"/>
    <w:pPr>
      <w:spacing w:before="100" w:beforeAutospacing="1" w:after="100" w:afterAutospacing="1" w:line="500" w:lineRule="exac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402">
      <w:bodyDiv w:val="1"/>
      <w:marLeft w:val="0"/>
      <w:marRight w:val="0"/>
      <w:marTop w:val="0"/>
      <w:marBottom w:val="0"/>
      <w:divBdr>
        <w:top w:val="none" w:sz="0" w:space="0" w:color="auto"/>
        <w:left w:val="none" w:sz="0" w:space="0" w:color="auto"/>
        <w:bottom w:val="none" w:sz="0" w:space="0" w:color="auto"/>
        <w:right w:val="none" w:sz="0" w:space="0" w:color="auto"/>
      </w:divBdr>
    </w:div>
    <w:div w:id="30881772">
      <w:bodyDiv w:val="1"/>
      <w:marLeft w:val="0"/>
      <w:marRight w:val="0"/>
      <w:marTop w:val="0"/>
      <w:marBottom w:val="0"/>
      <w:divBdr>
        <w:top w:val="none" w:sz="0" w:space="0" w:color="auto"/>
        <w:left w:val="none" w:sz="0" w:space="0" w:color="auto"/>
        <w:bottom w:val="none" w:sz="0" w:space="0" w:color="auto"/>
        <w:right w:val="none" w:sz="0" w:space="0" w:color="auto"/>
      </w:divBdr>
    </w:div>
    <w:div w:id="117651568">
      <w:bodyDiv w:val="1"/>
      <w:marLeft w:val="0"/>
      <w:marRight w:val="0"/>
      <w:marTop w:val="0"/>
      <w:marBottom w:val="0"/>
      <w:divBdr>
        <w:top w:val="none" w:sz="0" w:space="0" w:color="auto"/>
        <w:left w:val="none" w:sz="0" w:space="0" w:color="auto"/>
        <w:bottom w:val="none" w:sz="0" w:space="0" w:color="auto"/>
        <w:right w:val="none" w:sz="0" w:space="0" w:color="auto"/>
      </w:divBdr>
    </w:div>
    <w:div w:id="309987814">
      <w:bodyDiv w:val="1"/>
      <w:marLeft w:val="0"/>
      <w:marRight w:val="0"/>
      <w:marTop w:val="0"/>
      <w:marBottom w:val="0"/>
      <w:divBdr>
        <w:top w:val="none" w:sz="0" w:space="0" w:color="auto"/>
        <w:left w:val="none" w:sz="0" w:space="0" w:color="auto"/>
        <w:bottom w:val="none" w:sz="0" w:space="0" w:color="auto"/>
        <w:right w:val="none" w:sz="0" w:space="0" w:color="auto"/>
      </w:divBdr>
      <w:divsChild>
        <w:div w:id="104275134">
          <w:marLeft w:val="446"/>
          <w:marRight w:val="0"/>
          <w:marTop w:val="0"/>
          <w:marBottom w:val="0"/>
          <w:divBdr>
            <w:top w:val="none" w:sz="0" w:space="0" w:color="auto"/>
            <w:left w:val="none" w:sz="0" w:space="0" w:color="auto"/>
            <w:bottom w:val="none" w:sz="0" w:space="0" w:color="auto"/>
            <w:right w:val="none" w:sz="0" w:space="0" w:color="auto"/>
          </w:divBdr>
        </w:div>
        <w:div w:id="1283269641">
          <w:marLeft w:val="446"/>
          <w:marRight w:val="0"/>
          <w:marTop w:val="0"/>
          <w:marBottom w:val="0"/>
          <w:divBdr>
            <w:top w:val="none" w:sz="0" w:space="0" w:color="auto"/>
            <w:left w:val="none" w:sz="0" w:space="0" w:color="auto"/>
            <w:bottom w:val="none" w:sz="0" w:space="0" w:color="auto"/>
            <w:right w:val="none" w:sz="0" w:space="0" w:color="auto"/>
          </w:divBdr>
        </w:div>
        <w:div w:id="1236865119">
          <w:marLeft w:val="446"/>
          <w:marRight w:val="0"/>
          <w:marTop w:val="0"/>
          <w:marBottom w:val="0"/>
          <w:divBdr>
            <w:top w:val="none" w:sz="0" w:space="0" w:color="auto"/>
            <w:left w:val="none" w:sz="0" w:space="0" w:color="auto"/>
            <w:bottom w:val="none" w:sz="0" w:space="0" w:color="auto"/>
            <w:right w:val="none" w:sz="0" w:space="0" w:color="auto"/>
          </w:divBdr>
        </w:div>
      </w:divsChild>
    </w:div>
    <w:div w:id="369573981">
      <w:bodyDiv w:val="1"/>
      <w:marLeft w:val="0"/>
      <w:marRight w:val="0"/>
      <w:marTop w:val="0"/>
      <w:marBottom w:val="0"/>
      <w:divBdr>
        <w:top w:val="none" w:sz="0" w:space="0" w:color="auto"/>
        <w:left w:val="none" w:sz="0" w:space="0" w:color="auto"/>
        <w:bottom w:val="none" w:sz="0" w:space="0" w:color="auto"/>
        <w:right w:val="none" w:sz="0" w:space="0" w:color="auto"/>
      </w:divBdr>
    </w:div>
    <w:div w:id="517735650">
      <w:bodyDiv w:val="1"/>
      <w:marLeft w:val="0"/>
      <w:marRight w:val="0"/>
      <w:marTop w:val="0"/>
      <w:marBottom w:val="0"/>
      <w:divBdr>
        <w:top w:val="none" w:sz="0" w:space="0" w:color="auto"/>
        <w:left w:val="none" w:sz="0" w:space="0" w:color="auto"/>
        <w:bottom w:val="none" w:sz="0" w:space="0" w:color="auto"/>
        <w:right w:val="none" w:sz="0" w:space="0" w:color="auto"/>
      </w:divBdr>
    </w:div>
    <w:div w:id="872302731">
      <w:bodyDiv w:val="1"/>
      <w:marLeft w:val="0"/>
      <w:marRight w:val="0"/>
      <w:marTop w:val="0"/>
      <w:marBottom w:val="0"/>
      <w:divBdr>
        <w:top w:val="none" w:sz="0" w:space="0" w:color="auto"/>
        <w:left w:val="none" w:sz="0" w:space="0" w:color="auto"/>
        <w:bottom w:val="none" w:sz="0" w:space="0" w:color="auto"/>
        <w:right w:val="none" w:sz="0" w:space="0" w:color="auto"/>
      </w:divBdr>
    </w:div>
    <w:div w:id="1193759744">
      <w:bodyDiv w:val="1"/>
      <w:marLeft w:val="0"/>
      <w:marRight w:val="0"/>
      <w:marTop w:val="0"/>
      <w:marBottom w:val="0"/>
      <w:divBdr>
        <w:top w:val="none" w:sz="0" w:space="0" w:color="auto"/>
        <w:left w:val="none" w:sz="0" w:space="0" w:color="auto"/>
        <w:bottom w:val="none" w:sz="0" w:space="0" w:color="auto"/>
        <w:right w:val="none" w:sz="0" w:space="0" w:color="auto"/>
      </w:divBdr>
    </w:div>
    <w:div w:id="1260721301">
      <w:bodyDiv w:val="1"/>
      <w:marLeft w:val="0"/>
      <w:marRight w:val="0"/>
      <w:marTop w:val="0"/>
      <w:marBottom w:val="0"/>
      <w:divBdr>
        <w:top w:val="none" w:sz="0" w:space="0" w:color="auto"/>
        <w:left w:val="none" w:sz="0" w:space="0" w:color="auto"/>
        <w:bottom w:val="none" w:sz="0" w:space="0" w:color="auto"/>
        <w:right w:val="none" w:sz="0" w:space="0" w:color="auto"/>
      </w:divBdr>
    </w:div>
    <w:div w:id="1263148640">
      <w:bodyDiv w:val="1"/>
      <w:marLeft w:val="0"/>
      <w:marRight w:val="0"/>
      <w:marTop w:val="0"/>
      <w:marBottom w:val="0"/>
      <w:divBdr>
        <w:top w:val="none" w:sz="0" w:space="0" w:color="auto"/>
        <w:left w:val="none" w:sz="0" w:space="0" w:color="auto"/>
        <w:bottom w:val="none" w:sz="0" w:space="0" w:color="auto"/>
        <w:right w:val="none" w:sz="0" w:space="0" w:color="auto"/>
      </w:divBdr>
    </w:div>
    <w:div w:id="1650280795">
      <w:bodyDiv w:val="1"/>
      <w:marLeft w:val="0"/>
      <w:marRight w:val="0"/>
      <w:marTop w:val="0"/>
      <w:marBottom w:val="0"/>
      <w:divBdr>
        <w:top w:val="none" w:sz="0" w:space="0" w:color="auto"/>
        <w:left w:val="none" w:sz="0" w:space="0" w:color="auto"/>
        <w:bottom w:val="none" w:sz="0" w:space="0" w:color="auto"/>
        <w:right w:val="none" w:sz="0" w:space="0" w:color="auto"/>
      </w:divBdr>
    </w:div>
    <w:div w:id="1712925254">
      <w:bodyDiv w:val="1"/>
      <w:marLeft w:val="0"/>
      <w:marRight w:val="0"/>
      <w:marTop w:val="0"/>
      <w:marBottom w:val="0"/>
      <w:divBdr>
        <w:top w:val="none" w:sz="0" w:space="0" w:color="auto"/>
        <w:left w:val="none" w:sz="0" w:space="0" w:color="auto"/>
        <w:bottom w:val="none" w:sz="0" w:space="0" w:color="auto"/>
        <w:right w:val="none" w:sz="0" w:space="0" w:color="auto"/>
      </w:divBdr>
    </w:div>
    <w:div w:id="18673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3503</Words>
  <Characters>19972</Characters>
  <Application>Microsoft Office Word</Application>
  <DocSecurity>0</DocSecurity>
  <Lines>166</Lines>
  <Paragraphs>46</Paragraphs>
  <ScaleCrop>false</ScaleCrop>
  <Company/>
  <LinksUpToDate>false</LinksUpToDate>
  <CharactersWithSpaces>23429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hao</dc:creator>
  <cp:keywords/>
  <dc:description/>
  <cp:lastModifiedBy>Windows 用户</cp:lastModifiedBy>
  <cp:revision>14</cp:revision>
  <cp:lastPrinted>2020-02-26T00:24:00Z</cp:lastPrinted>
  <dcterms:created xsi:type="dcterms:W3CDTF">2020-03-13T07:54:00Z</dcterms:created>
  <dcterms:modified xsi:type="dcterms:W3CDTF">2022-05-27T01:13:00Z</dcterms:modified>
</cp:coreProperties>
</file>