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380615" cy="347980"/>
            <wp:effectExtent l="0" t="0" r="635" b="1397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湖州师范学院艺术学院院长基金申请表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（个人类）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1"/>
        <w:gridCol w:w="3090"/>
        <w:gridCol w:w="216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申报者姓名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申请年度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第一完成单位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成果取得时间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申请奖励金额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7" w:hRule="atLeast"/>
        </w:trPr>
        <w:tc>
          <w:tcPr>
            <w:tcW w:w="991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申报理由简述（不够填写可附页，业绩材料附后）：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申请人签字：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学术委员会意见</w:t>
            </w:r>
          </w:p>
        </w:tc>
        <w:tc>
          <w:tcPr>
            <w:tcW w:w="9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学术委员会负责人（签章）：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9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院长签字：         （公  章）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年     月     日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备注：</w:t>
      </w:r>
    </w:p>
    <w:p>
      <w:pPr>
        <w:jc w:val="left"/>
        <w:rPr>
          <w:rFonts w:hint="default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1.本表一式两份，双面打印</w:t>
      </w:r>
    </w:p>
    <w:p>
      <w:pPr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本表中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申报类别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填写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：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成果类、项目类、平台类、人才类、学生培养成果类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.除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《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艺术学院院长奖励基金拟奖励项目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》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.学生培养成果类只奖励具体组织者、第一指导教师。辅导学生获奖中的学生仅限本部艺术学院的二本学生和研究生。非艺术学院学籍的学生不予奖励。所获奖项需与艺术学院学科和专业相关。</w:t>
      </w:r>
    </w:p>
    <w:bookmarkEnd w:id="0"/>
    <w:p>
      <w:r>
        <w:drawing>
          <wp:inline distT="0" distB="0" distL="114300" distR="114300">
            <wp:extent cx="2380615" cy="347980"/>
            <wp:effectExtent l="0" t="0" r="635" b="1397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湖州师范学院艺术学院院长基金申请表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（团队类）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62"/>
        <w:gridCol w:w="3211"/>
        <w:gridCol w:w="21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申报团队名称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申请年度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成员名单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第一完成单位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成果取得时间</w:t>
            </w:r>
          </w:p>
        </w:tc>
        <w:tc>
          <w:tcPr>
            <w:tcW w:w="3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申请奖励金额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991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申报理由简述（不够填写可附页，业绩材料附后）：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申报团队负责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学术委员会意见</w:t>
            </w:r>
          </w:p>
        </w:tc>
        <w:tc>
          <w:tcPr>
            <w:tcW w:w="9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学术委员会负责人（签章）：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9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院长签字：         （公  章）</w:t>
            </w:r>
          </w:p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年     月     日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备注：</w:t>
      </w:r>
    </w:p>
    <w:p>
      <w:pPr>
        <w:jc w:val="left"/>
        <w:rPr>
          <w:rFonts w:hint="default" w:ascii="宋体" w:hAnsi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1.本表一式两份，双面打印</w:t>
      </w:r>
    </w:p>
    <w:p>
      <w:pPr>
        <w:jc w:val="left"/>
        <w:rPr>
          <w:b/>
          <w:bCs/>
          <w:sz w:val="21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本表中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申报类别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填写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：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成果类、项目类、平台类、人才类、学生培养成果类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.同类项目只能申报 1 项奖励；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.除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《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艺术学院院长奖励基金拟奖励项目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》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 xml:space="preserve">明确注明外，所有获奖均需在获奖证书明确载明三等奖以上方可进入认定程序，其他入选、入展、参演、优秀奖、作品集（即便是当次竞赛最高奖）不在此奖励范围；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  <w:t>.学生培养成果类只奖励具体组织者、第一指导教师。辅导学生获奖中的学生仅限本部艺术学院的二本学生和研究生。非艺术学院学籍的学生不予奖励。所获奖项需与艺术学院学科和专业相关。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472D5"/>
    <w:rsid w:val="063A6573"/>
    <w:rsid w:val="789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220"/>
    </w:pPr>
    <w:rPr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2021-01-19T11:02:00Z</dcterms:created>
  <dc:creator>User</dc:creator>
  <cp:lastModifiedBy>User</cp:lastModifiedBy>
  <dcterms:modified xsi:type="dcterms:W3CDTF">2021-01-19T11:03:11Z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