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28" w:tblpY="2130"/>
        <w:tblOverlap w:val="never"/>
        <w:tblW w:w="115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240"/>
        <w:gridCol w:w="2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《“南浔有知味，橘中有美人”——湖州“南浔知味”红美人品牌设计与开发研究》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《庚续红色血脉、铸就文化创新：新四军苏浙军区旧址群文化传承与设计研究》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新经济下乡村民俗设计+运营提成路径——以四川某村落民俗为例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基于“艺术美乡村”南浔知味 稻米包装创新设计研究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城市标识导向系统的适老化改造设计研究——以浙江省湖州市为例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设计赋能乡村振兴视角下“后东蜜语”农产品品牌设计研究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地方特色食品视觉包装再设计——以南浔定胜糕为例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《文旅融合下湖州博物馆的信息可视化设计研究》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北团村美丽乡村文化IP品牌系统设计研究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一种基于用户投放视角的只能社区垃圾分类管理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产业视角下可持续花海景观技术研究与应用 -- 以 浙 江省石淙花海为例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绫绢造物府——艺术乡建下双林绫绢文创设计与研究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南宋遗梦今朝看——湖州南宋园林的调查与研究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美丽乡村建设背景下遗址类景点品牌形象设计——以下菰城遗址为例  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小程序游戏下的唐画传承研究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虚拟主播——动漫IP赋能蚕丝绸文化基因解码与研学品牌打造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“摩登方言录”——方言文化创新转译研究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基于当代国潮文化下的宠物服饰设计研究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风雅宋韵——新中式服装中宋代服饰元素的应用与探究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虚拟时尚视域下的景宁畲族服饰创新应用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《新媒体环境下“湖剧”文创设计研究》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ZGJhYzMzMGM0ZTUwNjg2ZmU5NzZlNzliMmU5YTAifQ=="/>
  </w:docVars>
  <w:rsids>
    <w:rsidRoot w:val="77BA5F75"/>
    <w:rsid w:val="018A40CC"/>
    <w:rsid w:val="77BA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2022-12-08T11:42:00Z</dcterms:created>
  <dc:creator>陈守一</dc:creator>
  <cp:lastModifiedBy>陈守一</cp:lastModifiedBy>
  <dcterms:modified xsi:type="dcterms:W3CDTF">2022-12-08T11:46:46Z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9E2DA2FE4CD84ED180934E29E411DD6D</vt:lpwstr>
  </property>
</Properties>
</file>